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901" w:rsidRDefault="00E64901" w:rsidP="006939EF">
      <w:pPr>
        <w:adjustRightInd/>
        <w:snapToGrid/>
        <w:spacing w:before="100" w:beforeAutospacing="1" w:after="100" w:afterAutospacing="1"/>
        <w:jc w:val="center"/>
        <w:outlineLvl w:val="0"/>
        <w:rPr>
          <w:rFonts w:ascii="宋体" w:eastAsia="宋体" w:hAnsi="宋体" w:cs="宋体" w:hint="eastAsia"/>
          <w:b/>
          <w:bCs/>
          <w:kern w:val="36"/>
          <w:sz w:val="48"/>
          <w:szCs w:val="48"/>
        </w:rPr>
      </w:pPr>
      <w:r>
        <w:rPr>
          <w:rFonts w:ascii="宋体" w:eastAsia="宋体" w:hAnsi="宋体" w:cs="宋体" w:hint="eastAsia"/>
          <w:b/>
          <w:bCs/>
          <w:kern w:val="36"/>
          <w:sz w:val="48"/>
          <w:szCs w:val="48"/>
        </w:rPr>
        <w:t>教育部办公厅文件</w:t>
      </w:r>
    </w:p>
    <w:p w:rsidR="00E64901" w:rsidRPr="00E64901" w:rsidRDefault="00E64901" w:rsidP="006939EF">
      <w:pPr>
        <w:adjustRightInd/>
        <w:snapToGrid/>
        <w:spacing w:before="100" w:beforeAutospacing="1" w:after="100" w:afterAutospacing="1"/>
        <w:jc w:val="center"/>
        <w:outlineLvl w:val="0"/>
        <w:rPr>
          <w:rFonts w:ascii="宋体" w:eastAsia="宋体" w:hAnsi="宋体" w:cs="宋体" w:hint="eastAsia"/>
          <w:b/>
          <w:bCs/>
          <w:kern w:val="36"/>
          <w:sz w:val="30"/>
          <w:szCs w:val="30"/>
        </w:rPr>
      </w:pPr>
      <w:r w:rsidRPr="00E64901">
        <w:rPr>
          <w:rFonts w:ascii="宋体" w:eastAsia="宋体" w:hAnsi="宋体" w:cs="宋体"/>
          <w:b/>
          <w:bCs/>
          <w:kern w:val="36"/>
          <w:sz w:val="30"/>
          <w:szCs w:val="30"/>
        </w:rPr>
        <w:t>教高厅[2017]2号</w:t>
      </w:r>
    </w:p>
    <w:p w:rsidR="006939EF" w:rsidRPr="00E64901" w:rsidRDefault="006939EF" w:rsidP="006939EF">
      <w:pPr>
        <w:adjustRightInd/>
        <w:snapToGrid/>
        <w:spacing w:before="100" w:beforeAutospacing="1" w:after="100" w:afterAutospacing="1"/>
        <w:jc w:val="center"/>
        <w:outlineLvl w:val="0"/>
        <w:rPr>
          <w:rFonts w:ascii="宋体" w:eastAsia="宋体" w:hAnsi="宋体" w:cs="宋体"/>
          <w:b/>
          <w:bCs/>
          <w:kern w:val="36"/>
          <w:sz w:val="36"/>
          <w:szCs w:val="36"/>
        </w:rPr>
      </w:pPr>
      <w:r w:rsidRPr="00E64901">
        <w:rPr>
          <w:rFonts w:ascii="宋体" w:eastAsia="宋体" w:hAnsi="宋体" w:cs="宋体"/>
          <w:b/>
          <w:bCs/>
          <w:kern w:val="36"/>
          <w:sz w:val="36"/>
          <w:szCs w:val="36"/>
        </w:rPr>
        <w:t xml:space="preserve">教育部办公厅关于加强高校教学实验室安全工作的通知 </w:t>
      </w:r>
    </w:p>
    <w:p w:rsidR="00E64901" w:rsidRDefault="006939EF" w:rsidP="006939EF">
      <w:pPr>
        <w:adjustRightInd/>
        <w:snapToGrid/>
        <w:spacing w:before="100" w:beforeAutospacing="1" w:after="100" w:afterAutospacing="1"/>
        <w:rPr>
          <w:rFonts w:ascii="仿宋" w:eastAsia="仿宋" w:hAnsi="仿宋" w:cs="宋体" w:hint="eastAsia"/>
          <w:color w:val="000000"/>
          <w:sz w:val="32"/>
          <w:szCs w:val="32"/>
        </w:rPr>
      </w:pPr>
      <w:r w:rsidRPr="006939EF">
        <w:rPr>
          <w:rFonts w:ascii="仿宋" w:eastAsia="仿宋" w:hAnsi="仿宋" w:cs="宋体"/>
          <w:color w:val="000000"/>
          <w:sz w:val="32"/>
          <w:szCs w:val="32"/>
        </w:rPr>
        <w:t>各省、自治区、直辖市教育厅（教委），新疆生产建设兵团教育局，有关部门（单位）教育司（局），部属各高等学校：</w:t>
      </w:r>
    </w:p>
    <w:p w:rsidR="006939EF" w:rsidRPr="007363EE" w:rsidRDefault="006939EF" w:rsidP="00034009">
      <w:pPr>
        <w:adjustRightInd/>
        <w:snapToGrid/>
        <w:spacing w:before="100" w:beforeAutospacing="1" w:after="100" w:afterAutospacing="1"/>
        <w:rPr>
          <w:rFonts w:ascii="仿宋" w:eastAsia="仿宋" w:hAnsi="仿宋" w:cs="宋体"/>
          <w:color w:val="000000"/>
          <w:sz w:val="32"/>
          <w:szCs w:val="32"/>
        </w:rPr>
      </w:pPr>
      <w:r w:rsidRPr="007363EE">
        <w:rPr>
          <w:rFonts w:ascii="仿宋" w:eastAsia="仿宋" w:hAnsi="仿宋" w:cs="宋体" w:hint="eastAsia"/>
          <w:color w:val="000000"/>
          <w:sz w:val="32"/>
          <w:szCs w:val="32"/>
        </w:rPr>
        <w:t xml:space="preserve">    </w:t>
      </w:r>
      <w:r w:rsidRPr="006939EF">
        <w:rPr>
          <w:rFonts w:ascii="仿宋" w:eastAsia="仿宋" w:hAnsi="仿宋" w:cs="宋体"/>
          <w:color w:val="000000"/>
          <w:sz w:val="32"/>
          <w:szCs w:val="32"/>
        </w:rPr>
        <w:t>为深入贯彻落实党中央、国务院领导同志关于安全生产工作的系列重要指示精神，按照我部关于切实维护高校安全稳定的统一部署，通过加强高校教学实验室安全工作，不断提高师生安全意识，增强师生安全防护能力，提升高校校园安全和人才培养整体水平，现就相关工作要求通知如下：</w:t>
      </w:r>
      <w:r w:rsidRPr="006939EF">
        <w:rPr>
          <w:rFonts w:ascii="仿宋" w:eastAsia="仿宋" w:hAnsi="仿宋" w:cs="宋体"/>
          <w:color w:val="000000"/>
          <w:sz w:val="32"/>
          <w:szCs w:val="32"/>
        </w:rPr>
        <w:br/>
      </w:r>
      <w:r w:rsidRPr="007363EE">
        <w:rPr>
          <w:rFonts w:ascii="仿宋" w:eastAsia="仿宋" w:hAnsi="仿宋" w:cs="宋体" w:hint="eastAsia"/>
          <w:color w:val="000000"/>
          <w:sz w:val="32"/>
          <w:szCs w:val="32"/>
        </w:rPr>
        <w:t xml:space="preserve">    </w:t>
      </w:r>
      <w:r w:rsidRPr="00984700">
        <w:rPr>
          <w:rFonts w:ascii="仿宋" w:eastAsia="仿宋" w:hAnsi="仿宋" w:cs="宋体"/>
          <w:b/>
          <w:color w:val="000000"/>
          <w:sz w:val="32"/>
          <w:szCs w:val="32"/>
        </w:rPr>
        <w:t>一、深化认识，增强教学实验室安全红线意识</w:t>
      </w:r>
      <w:r w:rsidRPr="00984700">
        <w:rPr>
          <w:rFonts w:ascii="仿宋" w:eastAsia="仿宋" w:hAnsi="仿宋" w:cs="宋体"/>
          <w:b/>
          <w:color w:val="000000"/>
          <w:sz w:val="32"/>
          <w:szCs w:val="32"/>
        </w:rPr>
        <w:br/>
      </w:r>
      <w:r w:rsidRPr="007363EE">
        <w:rPr>
          <w:rFonts w:ascii="仿宋" w:eastAsia="仿宋" w:hAnsi="仿宋" w:cs="宋体" w:hint="eastAsia"/>
          <w:color w:val="000000"/>
          <w:sz w:val="32"/>
          <w:szCs w:val="32"/>
        </w:rPr>
        <w:t xml:space="preserve">    </w:t>
      </w:r>
      <w:r w:rsidRPr="006939EF">
        <w:rPr>
          <w:rFonts w:ascii="仿宋" w:eastAsia="仿宋" w:hAnsi="仿宋" w:cs="宋体"/>
          <w:color w:val="000000"/>
          <w:sz w:val="32"/>
          <w:szCs w:val="32"/>
        </w:rPr>
        <w:t>高校教学实验室是高校开展实验教学的主要阵地，是支撑科学研究工作的重要场所，覆盖学科范围广，参与学生人数多，实验教学任务量大，仪器设备和材料种类多，潜在安全隐患与风险复杂。高校教学实验室安全工作，直接关系广大师生的生命财产安全，关系学校和社会的安全稳定。</w:t>
      </w:r>
      <w:r w:rsidRPr="006939EF">
        <w:rPr>
          <w:rFonts w:ascii="仿宋" w:eastAsia="仿宋" w:hAnsi="仿宋" w:cs="宋体"/>
          <w:color w:val="000000"/>
          <w:sz w:val="32"/>
          <w:szCs w:val="32"/>
        </w:rPr>
        <w:br/>
      </w:r>
      <w:r w:rsidRPr="007363EE">
        <w:rPr>
          <w:rFonts w:ascii="仿宋" w:eastAsia="仿宋" w:hAnsi="仿宋" w:cs="宋体" w:hint="eastAsia"/>
          <w:color w:val="000000"/>
          <w:sz w:val="32"/>
          <w:szCs w:val="32"/>
        </w:rPr>
        <w:t xml:space="preserve">    </w:t>
      </w:r>
      <w:r w:rsidRPr="006939EF">
        <w:rPr>
          <w:rFonts w:ascii="仿宋" w:eastAsia="仿宋" w:hAnsi="仿宋" w:cs="宋体"/>
          <w:color w:val="000000"/>
          <w:sz w:val="32"/>
          <w:szCs w:val="32"/>
        </w:rPr>
        <w:t>加强高校教学实验室安全工作，必须坚持以人为本、安全第一、预防为主、综合治理的方针，切实增强红线意识和底线思维。高校要根据实际情况和教学实验室安全工作的复杂性，始终坚持把国家法律法规规章和国家强制性标准作为高校教学实验室安全工作的底线，不折不扣予以执行。</w:t>
      </w:r>
      <w:r w:rsidRPr="006939EF">
        <w:rPr>
          <w:rFonts w:ascii="仿宋" w:eastAsia="仿宋" w:hAnsi="仿宋" w:cs="宋体"/>
          <w:color w:val="000000"/>
          <w:sz w:val="32"/>
          <w:szCs w:val="32"/>
        </w:rPr>
        <w:br/>
      </w:r>
      <w:r w:rsidRPr="007363EE">
        <w:rPr>
          <w:rFonts w:ascii="仿宋" w:eastAsia="仿宋" w:hAnsi="仿宋" w:cs="宋体" w:hint="eastAsia"/>
          <w:color w:val="000000"/>
          <w:sz w:val="32"/>
          <w:szCs w:val="32"/>
        </w:rPr>
        <w:t xml:space="preserve">   </w:t>
      </w:r>
      <w:r w:rsidRPr="00984700">
        <w:rPr>
          <w:rFonts w:ascii="仿宋" w:eastAsia="仿宋" w:hAnsi="仿宋" w:cs="宋体" w:hint="eastAsia"/>
          <w:b/>
          <w:color w:val="000000"/>
          <w:sz w:val="32"/>
          <w:szCs w:val="32"/>
        </w:rPr>
        <w:t xml:space="preserve"> </w:t>
      </w:r>
      <w:r w:rsidRPr="00984700">
        <w:rPr>
          <w:rFonts w:ascii="仿宋" w:eastAsia="仿宋" w:hAnsi="仿宋" w:cs="宋体"/>
          <w:b/>
          <w:color w:val="000000"/>
          <w:sz w:val="32"/>
          <w:szCs w:val="32"/>
        </w:rPr>
        <w:t>二、强化担当，健全教学实验室安全责任体系</w:t>
      </w:r>
      <w:r w:rsidRPr="006939EF">
        <w:rPr>
          <w:rFonts w:ascii="仿宋" w:eastAsia="仿宋" w:hAnsi="仿宋" w:cs="宋体"/>
          <w:color w:val="000000"/>
          <w:sz w:val="32"/>
          <w:szCs w:val="32"/>
        </w:rPr>
        <w:br/>
      </w:r>
      <w:r w:rsidRPr="007363EE">
        <w:rPr>
          <w:rFonts w:ascii="仿宋" w:eastAsia="仿宋" w:hAnsi="仿宋" w:cs="宋体" w:hint="eastAsia"/>
          <w:color w:val="000000"/>
          <w:sz w:val="32"/>
          <w:szCs w:val="32"/>
        </w:rPr>
        <w:t xml:space="preserve">    </w:t>
      </w:r>
      <w:r w:rsidRPr="006939EF">
        <w:rPr>
          <w:rFonts w:ascii="仿宋" w:eastAsia="仿宋" w:hAnsi="仿宋" w:cs="宋体"/>
          <w:color w:val="000000"/>
          <w:sz w:val="32"/>
          <w:szCs w:val="32"/>
        </w:rPr>
        <w:t>高校是教学实验室安全责任的主体。高校要严格按照“党政同责，一岗双责，齐抓共管，失职追责”和“管行业必须管安全、管业务必须管安全”的要求，在学校统一</w:t>
      </w:r>
      <w:r w:rsidRPr="006939EF">
        <w:rPr>
          <w:rFonts w:ascii="仿宋" w:eastAsia="仿宋" w:hAnsi="仿宋" w:cs="宋体"/>
          <w:color w:val="000000"/>
          <w:sz w:val="32"/>
          <w:szCs w:val="32"/>
        </w:rPr>
        <w:lastRenderedPageBreak/>
        <w:t>领导下，构建由学校、二级单位、教学实验室组成的三级联动的教学实验室安全管理责任体系。</w:t>
      </w:r>
      <w:r w:rsidRPr="006939EF">
        <w:rPr>
          <w:rFonts w:ascii="仿宋" w:eastAsia="仿宋" w:hAnsi="仿宋" w:cs="宋体"/>
          <w:color w:val="000000"/>
          <w:sz w:val="32"/>
          <w:szCs w:val="32"/>
        </w:rPr>
        <w:br/>
        <w:t xml:space="preserve">　　高校应根据“谁使用、谁负责，谁主管、谁负责”的原则，逐级分层落实责任制。高校党政主要负责人是学校安全工作第一责任人。分管高校教学实验室工作的校领导协助第一责任人负责教学实验室安全工作，是教学实验室安全工作的重要领导责任人。其他校领导在分管工作范围内对教学实验室安全工作负有监督、检查、指导和管理职责。学校二级单位党政负责人是本单位教学实验室安全工作主要领导责任人。学校教学实验室安全管理机构和专职管理人员负责学校教学实验室的日常安全管理。学校教学实验室负责人是本实验室安全工作的直接责任人。</w:t>
      </w:r>
      <w:r w:rsidRPr="006939EF">
        <w:rPr>
          <w:rFonts w:ascii="仿宋" w:eastAsia="仿宋" w:hAnsi="仿宋" w:cs="宋体"/>
          <w:color w:val="000000"/>
          <w:sz w:val="32"/>
          <w:szCs w:val="32"/>
        </w:rPr>
        <w:br/>
      </w:r>
      <w:r w:rsidRPr="007363EE">
        <w:rPr>
          <w:rFonts w:ascii="仿宋" w:eastAsia="仿宋" w:hAnsi="仿宋" w:cs="宋体" w:hint="eastAsia"/>
          <w:color w:val="000000"/>
          <w:sz w:val="32"/>
          <w:szCs w:val="32"/>
        </w:rPr>
        <w:t xml:space="preserve">    </w:t>
      </w:r>
      <w:r w:rsidRPr="00984700">
        <w:rPr>
          <w:rFonts w:ascii="仿宋" w:eastAsia="仿宋" w:hAnsi="仿宋" w:cs="宋体"/>
          <w:b/>
          <w:color w:val="000000"/>
          <w:sz w:val="32"/>
          <w:szCs w:val="32"/>
        </w:rPr>
        <w:t>三、细化管理， 完善教学实验室安全运行机制</w:t>
      </w:r>
      <w:r w:rsidRPr="006939EF">
        <w:rPr>
          <w:rFonts w:ascii="仿宋" w:eastAsia="仿宋" w:hAnsi="仿宋" w:cs="宋体"/>
          <w:color w:val="000000"/>
          <w:sz w:val="32"/>
          <w:szCs w:val="32"/>
        </w:rPr>
        <w:br/>
      </w:r>
      <w:r w:rsidRPr="007363EE">
        <w:rPr>
          <w:rFonts w:ascii="仿宋" w:eastAsia="仿宋" w:hAnsi="仿宋" w:cs="宋体" w:hint="eastAsia"/>
          <w:color w:val="000000"/>
          <w:sz w:val="32"/>
          <w:szCs w:val="32"/>
        </w:rPr>
        <w:t xml:space="preserve">    </w:t>
      </w:r>
      <w:r w:rsidRPr="006939EF">
        <w:rPr>
          <w:rFonts w:ascii="仿宋" w:eastAsia="仿宋" w:hAnsi="仿宋" w:cs="宋体"/>
          <w:color w:val="000000"/>
          <w:sz w:val="32"/>
          <w:szCs w:val="32"/>
        </w:rPr>
        <w:t>高校教学实验室安全工作要坚持精细化原则，系统总结教学实验室安全工作的经验教训，科学分析不同专业门类教学实验室、不同岗位、不同人员的安全风险因素和行为，推动科学管理、规范管理和高效管理，实现对教学实验室安全的全过程、全要素、全方位的管理和控制。</w:t>
      </w:r>
      <w:r w:rsidRPr="006939EF">
        <w:rPr>
          <w:rFonts w:ascii="仿宋" w:eastAsia="仿宋" w:hAnsi="仿宋" w:cs="宋体"/>
          <w:color w:val="000000"/>
          <w:sz w:val="32"/>
          <w:szCs w:val="32"/>
        </w:rPr>
        <w:br/>
      </w:r>
      <w:r w:rsidR="0090301A" w:rsidRPr="007363EE">
        <w:rPr>
          <w:rFonts w:ascii="仿宋" w:eastAsia="仿宋" w:hAnsi="仿宋" w:cs="宋体" w:hint="eastAsia"/>
          <w:color w:val="000000"/>
          <w:sz w:val="32"/>
          <w:szCs w:val="32"/>
        </w:rPr>
        <w:t xml:space="preserve">    </w:t>
      </w:r>
      <w:r w:rsidRPr="006939EF">
        <w:rPr>
          <w:rFonts w:ascii="仿宋" w:eastAsia="仿宋" w:hAnsi="仿宋" w:cs="宋体"/>
          <w:color w:val="000000"/>
          <w:sz w:val="32"/>
          <w:szCs w:val="32"/>
        </w:rPr>
        <w:t>高校要根据学校基础条件和教学实验室的专业门类特性，不断完善教学实验室全生命周期安全运行机制。对新建教学实验室，应把安全风险评估与审核作为建设立项的必要条件。对改建、扩建教学实验室，应根据相应法律法规对建设方案进行评估。明确和落实建设项目立项、规划、设计、施工等环节的安全责任。项目建设验收时，要同步进行安全验收。教学实验项目要进行事前安全风险评估，明确标识安全隐患和应对措施。对实验教学过程中需要使用的物品，建立采购、运输、存储、使用、处置等全流程安全监控制度。要建立教学实验室安全定期评估制度，及时发现问题，切实消除隐患。要树立“隐患就是事故”的观念，依法依规建立教学实验室安全事故隐患排查、登记、报告、整改等制度，实行“闭环管理”，确保整改责任、资金、措施、时限和预案“五落实”。要建立完善实验用危险废弃物处置备案制度，协调有资质的企业及时进行处</w:t>
      </w:r>
      <w:r w:rsidRPr="006939EF">
        <w:rPr>
          <w:rFonts w:ascii="仿宋" w:eastAsia="仿宋" w:hAnsi="仿宋" w:cs="宋体"/>
          <w:color w:val="000000"/>
          <w:sz w:val="32"/>
          <w:szCs w:val="32"/>
        </w:rPr>
        <w:lastRenderedPageBreak/>
        <w:t>置。</w:t>
      </w:r>
      <w:r w:rsidRPr="006939EF">
        <w:rPr>
          <w:rFonts w:ascii="仿宋" w:eastAsia="仿宋" w:hAnsi="仿宋" w:cs="宋体"/>
          <w:color w:val="000000"/>
          <w:sz w:val="32"/>
          <w:szCs w:val="32"/>
        </w:rPr>
        <w:br/>
      </w:r>
      <w:r w:rsidR="0090301A" w:rsidRPr="007363EE">
        <w:rPr>
          <w:rFonts w:ascii="仿宋" w:eastAsia="仿宋" w:hAnsi="仿宋" w:cs="宋体" w:hint="eastAsia"/>
          <w:color w:val="000000"/>
          <w:sz w:val="32"/>
          <w:szCs w:val="32"/>
        </w:rPr>
        <w:t xml:space="preserve">    </w:t>
      </w:r>
      <w:r w:rsidRPr="00984700">
        <w:rPr>
          <w:rFonts w:ascii="仿宋" w:eastAsia="仿宋" w:hAnsi="仿宋" w:cs="宋体"/>
          <w:b/>
          <w:color w:val="000000"/>
          <w:sz w:val="32"/>
          <w:szCs w:val="32"/>
        </w:rPr>
        <w:t>四、创新举措，推进教学实验室安全宣传教育</w:t>
      </w:r>
      <w:r w:rsidRPr="00984700">
        <w:rPr>
          <w:rFonts w:ascii="仿宋" w:eastAsia="仿宋" w:hAnsi="仿宋" w:cs="宋体"/>
          <w:b/>
          <w:color w:val="000000"/>
          <w:sz w:val="32"/>
          <w:szCs w:val="32"/>
        </w:rPr>
        <w:br/>
      </w:r>
      <w:r w:rsidR="0090301A" w:rsidRPr="007363EE">
        <w:rPr>
          <w:rFonts w:ascii="仿宋" w:eastAsia="仿宋" w:hAnsi="仿宋" w:cs="宋体" w:hint="eastAsia"/>
          <w:color w:val="000000"/>
          <w:sz w:val="32"/>
          <w:szCs w:val="32"/>
        </w:rPr>
        <w:t xml:space="preserve">    </w:t>
      </w:r>
      <w:r w:rsidRPr="006939EF">
        <w:rPr>
          <w:rFonts w:ascii="仿宋" w:eastAsia="仿宋" w:hAnsi="仿宋" w:cs="宋体"/>
          <w:color w:val="000000"/>
          <w:sz w:val="32"/>
          <w:szCs w:val="32"/>
        </w:rPr>
        <w:t>开展系统的安全宣传教育是做好教学实验室安全工作的重要基础。安全宣传教育要以中央领导同志关于安全生产系列重要指示精神为指引，按照“全员、全程、全面”的要求，系统学习相关法律法规规章和标准中涉及教学实验室安全的具体内容，通过案例式教学、规范性培训和定期的检查考核等方式，不断提高广大师生的安全意识和对安全风险的科学认知水平。</w:t>
      </w:r>
      <w:r w:rsidRPr="006939EF">
        <w:rPr>
          <w:rFonts w:ascii="仿宋" w:eastAsia="仿宋" w:hAnsi="仿宋" w:cs="宋体"/>
          <w:color w:val="000000"/>
          <w:sz w:val="32"/>
          <w:szCs w:val="32"/>
        </w:rPr>
        <w:br/>
      </w:r>
      <w:r w:rsidR="0090301A" w:rsidRPr="007363EE">
        <w:rPr>
          <w:rFonts w:ascii="仿宋" w:eastAsia="仿宋" w:hAnsi="仿宋" w:cs="宋体" w:hint="eastAsia"/>
          <w:color w:val="000000"/>
          <w:sz w:val="32"/>
          <w:szCs w:val="32"/>
        </w:rPr>
        <w:t xml:space="preserve">    </w:t>
      </w:r>
      <w:r w:rsidRPr="006939EF">
        <w:rPr>
          <w:rFonts w:ascii="仿宋" w:eastAsia="仿宋" w:hAnsi="仿宋" w:cs="宋体"/>
          <w:color w:val="000000"/>
          <w:sz w:val="32"/>
          <w:szCs w:val="32"/>
        </w:rPr>
        <w:t>高校要根据师生特点，积极创新安全宣传教育形式。在传统课堂教学、讲座等形式的基础上，积极利用传统媒体和新媒体等多种宣传阵地刊播教学实验室安全宣传教育内容。要依托教学实验室定期开放日，积极宣讲教学实验室安全常识。要充分利用教学实验室的有效空间营造安全文化氛围。</w:t>
      </w:r>
      <w:r w:rsidRPr="006939EF">
        <w:rPr>
          <w:rFonts w:ascii="仿宋" w:eastAsia="仿宋" w:hAnsi="仿宋" w:cs="宋体"/>
          <w:color w:val="000000"/>
          <w:sz w:val="32"/>
          <w:szCs w:val="32"/>
        </w:rPr>
        <w:br/>
      </w:r>
      <w:r w:rsidR="0090301A" w:rsidRPr="007363EE">
        <w:rPr>
          <w:rFonts w:ascii="仿宋" w:eastAsia="仿宋" w:hAnsi="仿宋" w:cs="宋体" w:hint="eastAsia"/>
          <w:color w:val="000000"/>
          <w:sz w:val="32"/>
          <w:szCs w:val="32"/>
        </w:rPr>
        <w:t xml:space="preserve">    </w:t>
      </w:r>
      <w:r w:rsidRPr="006939EF">
        <w:rPr>
          <w:rFonts w:ascii="仿宋" w:eastAsia="仿宋" w:hAnsi="仿宋" w:cs="宋体"/>
          <w:color w:val="000000"/>
          <w:sz w:val="32"/>
          <w:szCs w:val="32"/>
        </w:rPr>
        <w:t>高校要建立教学实验室的安全准入制度，对进入实验室的师生必须进行安全技能和操作规范培训，未经相关安全教育并取得合格成绩者不得进入教学实验室。鼓励高校开设有学分的安全教育课程。要把安全宣传教育作为日常安全检查的必查内容，对安全责任事故要一律倒查安全教育培训责任。</w:t>
      </w:r>
      <w:r w:rsidRPr="006939EF">
        <w:rPr>
          <w:rFonts w:ascii="仿宋" w:eastAsia="仿宋" w:hAnsi="仿宋" w:cs="宋体"/>
          <w:color w:val="000000"/>
          <w:sz w:val="32"/>
          <w:szCs w:val="32"/>
        </w:rPr>
        <w:br/>
      </w:r>
      <w:r w:rsidR="0090301A" w:rsidRPr="007363EE">
        <w:rPr>
          <w:rFonts w:ascii="仿宋" w:eastAsia="仿宋" w:hAnsi="仿宋" w:cs="宋体" w:hint="eastAsia"/>
          <w:color w:val="000000"/>
          <w:sz w:val="32"/>
          <w:szCs w:val="32"/>
        </w:rPr>
        <w:t xml:space="preserve">    </w:t>
      </w:r>
      <w:r w:rsidRPr="00984700">
        <w:rPr>
          <w:rFonts w:ascii="仿宋" w:eastAsia="仿宋" w:hAnsi="仿宋" w:cs="宋体"/>
          <w:b/>
          <w:color w:val="000000"/>
          <w:sz w:val="32"/>
          <w:szCs w:val="32"/>
        </w:rPr>
        <w:t>五、突出重点，开展教学实验室安全专项检查</w:t>
      </w:r>
      <w:r w:rsidRPr="006939EF">
        <w:rPr>
          <w:rFonts w:ascii="仿宋" w:eastAsia="仿宋" w:hAnsi="仿宋" w:cs="宋体"/>
          <w:color w:val="000000"/>
          <w:sz w:val="32"/>
          <w:szCs w:val="32"/>
        </w:rPr>
        <w:br/>
      </w:r>
      <w:r w:rsidR="0090301A" w:rsidRPr="007363EE">
        <w:rPr>
          <w:rFonts w:ascii="仿宋" w:eastAsia="仿宋" w:hAnsi="仿宋" w:cs="宋体" w:hint="eastAsia"/>
          <w:color w:val="000000"/>
          <w:sz w:val="32"/>
          <w:szCs w:val="32"/>
        </w:rPr>
        <w:t xml:space="preserve">    </w:t>
      </w:r>
      <w:r w:rsidRPr="006939EF">
        <w:rPr>
          <w:rFonts w:ascii="仿宋" w:eastAsia="仿宋" w:hAnsi="仿宋" w:cs="宋体"/>
          <w:color w:val="000000"/>
          <w:sz w:val="32"/>
          <w:szCs w:val="32"/>
        </w:rPr>
        <w:t>高校要加强对教学实验室所有危险化学品、辐射、生物、机械、特种设备等实验设施、设备与用品等重大危险源的规范管理。对重大危险源涉及的采购、运输、储存、使用和处置等环节安全风险进行重点摸排和全过程管控，建立重大危险源安全风险分布档案和相应数据库。</w:t>
      </w:r>
      <w:r w:rsidRPr="006939EF">
        <w:rPr>
          <w:rFonts w:ascii="仿宋" w:eastAsia="仿宋" w:hAnsi="仿宋" w:cs="宋体"/>
          <w:color w:val="000000"/>
          <w:sz w:val="32"/>
          <w:szCs w:val="32"/>
        </w:rPr>
        <w:br/>
      </w:r>
      <w:r w:rsidR="0090301A" w:rsidRPr="007363EE">
        <w:rPr>
          <w:rFonts w:ascii="仿宋" w:eastAsia="仿宋" w:hAnsi="仿宋" w:cs="宋体" w:hint="eastAsia"/>
          <w:color w:val="000000"/>
          <w:sz w:val="32"/>
          <w:szCs w:val="32"/>
        </w:rPr>
        <w:t xml:space="preserve">    </w:t>
      </w:r>
      <w:r w:rsidRPr="006939EF">
        <w:rPr>
          <w:rFonts w:ascii="仿宋" w:eastAsia="仿宋" w:hAnsi="仿宋" w:cs="宋体"/>
          <w:color w:val="000000"/>
          <w:sz w:val="32"/>
          <w:szCs w:val="32"/>
        </w:rPr>
        <w:t>高校要对教学实验室重大危险源开展专项定期检查，核查安全制度及责任制落实情况；安全宣传教育情况；分布档案和数据库情况；规范使用和处置情况；检测及应急处置装置情况；安全隐患及其整改成效等。鼓励有条件的高校，试点建立施行重大危险源分级分类管理制度。</w:t>
      </w:r>
      <w:r w:rsidRPr="006939EF">
        <w:rPr>
          <w:rFonts w:ascii="仿宋" w:eastAsia="仿宋" w:hAnsi="仿宋" w:cs="宋体"/>
          <w:color w:val="000000"/>
          <w:sz w:val="32"/>
          <w:szCs w:val="32"/>
        </w:rPr>
        <w:br/>
      </w:r>
      <w:r w:rsidR="0090301A" w:rsidRPr="007363EE">
        <w:rPr>
          <w:rFonts w:ascii="仿宋" w:eastAsia="仿宋" w:hAnsi="仿宋" w:cs="宋体" w:hint="eastAsia"/>
          <w:color w:val="000000"/>
          <w:sz w:val="32"/>
          <w:szCs w:val="32"/>
        </w:rPr>
        <w:t xml:space="preserve">    </w:t>
      </w:r>
      <w:r w:rsidRPr="00984700">
        <w:rPr>
          <w:rFonts w:ascii="仿宋" w:eastAsia="仿宋" w:hAnsi="仿宋" w:cs="宋体"/>
          <w:b/>
          <w:color w:val="000000"/>
          <w:sz w:val="32"/>
          <w:szCs w:val="32"/>
        </w:rPr>
        <w:t>六、多方联动，提高教学实验室安全应急能力</w:t>
      </w:r>
      <w:r w:rsidRPr="00984700">
        <w:rPr>
          <w:rFonts w:ascii="仿宋" w:eastAsia="仿宋" w:hAnsi="仿宋" w:cs="宋体"/>
          <w:b/>
          <w:color w:val="000000"/>
          <w:sz w:val="32"/>
          <w:szCs w:val="32"/>
        </w:rPr>
        <w:br/>
      </w:r>
      <w:r w:rsidR="0090301A" w:rsidRPr="007363EE">
        <w:rPr>
          <w:rFonts w:ascii="仿宋" w:eastAsia="仿宋" w:hAnsi="仿宋" w:cs="宋体" w:hint="eastAsia"/>
          <w:color w:val="000000"/>
          <w:sz w:val="32"/>
          <w:szCs w:val="32"/>
        </w:rPr>
        <w:lastRenderedPageBreak/>
        <w:t xml:space="preserve">    </w:t>
      </w:r>
      <w:r w:rsidRPr="006939EF">
        <w:rPr>
          <w:rFonts w:ascii="仿宋" w:eastAsia="仿宋" w:hAnsi="仿宋" w:cs="宋体"/>
          <w:color w:val="000000"/>
          <w:sz w:val="32"/>
          <w:szCs w:val="32"/>
        </w:rPr>
        <w:t>加强教学实验室安全应急能力建设是重要的基础性工作。高校教学实验室安全应急工作涉及预案管理、应急演练、指挥协调、遇险处理、事故救援、整改督查等工作。</w:t>
      </w:r>
      <w:r w:rsidRPr="006939EF">
        <w:rPr>
          <w:rFonts w:ascii="仿宋" w:eastAsia="仿宋" w:hAnsi="仿宋" w:cs="宋体"/>
          <w:color w:val="000000"/>
          <w:sz w:val="32"/>
          <w:szCs w:val="32"/>
        </w:rPr>
        <w:br/>
      </w:r>
      <w:r w:rsidR="0090301A" w:rsidRPr="007363EE">
        <w:rPr>
          <w:rFonts w:ascii="仿宋" w:eastAsia="仿宋" w:hAnsi="仿宋" w:cs="宋体" w:hint="eastAsia"/>
          <w:color w:val="000000"/>
          <w:sz w:val="32"/>
          <w:szCs w:val="32"/>
        </w:rPr>
        <w:t xml:space="preserve">    </w:t>
      </w:r>
      <w:r w:rsidRPr="006939EF">
        <w:rPr>
          <w:rFonts w:ascii="仿宋" w:eastAsia="仿宋" w:hAnsi="仿宋" w:cs="宋体"/>
          <w:color w:val="000000"/>
          <w:sz w:val="32"/>
          <w:szCs w:val="32"/>
        </w:rPr>
        <w:t>高校要统筹制定教学实验室安全应急预案，根据实验项目变化加强动态修订。要建立落实教学实验室安全应急预案逐级报备制度，加强自上而下的各部门应急预案的衔接。要完善教学实验室安全应急组织架构，按照“精干、合成、高效”的要求调整理顺相关部门职能，确保功能完备、人员到位、装备齐全、响应及时。要建立健全应急演练制度并定期开展应急演练，对实验室专职管理人员至少每学年进行一次相关安全知识和应急能力培训，不断提高各层级、各部门、各单位相关人员的应急意识，不断提高现场救援时效和实战处置能力。要切实做好应急人员、物资和经费的保障工作，完善教学实验室安全急救设施和个人防护器材配备，确保突发事件预防、现场控制等工作的及时开展。教学实验室发生事故时，要按照相关规定启动应急预案，妥善开展应急处置，做好信息及时报送，全力保障师生生命财产安全，防止事态扩大和蔓延。</w:t>
      </w:r>
      <w:r w:rsidRPr="006939EF">
        <w:rPr>
          <w:rFonts w:ascii="仿宋" w:eastAsia="仿宋" w:hAnsi="仿宋" w:cs="宋体"/>
          <w:color w:val="000000"/>
          <w:sz w:val="32"/>
          <w:szCs w:val="32"/>
        </w:rPr>
        <w:br/>
      </w:r>
      <w:r w:rsidR="0090301A" w:rsidRPr="007363EE">
        <w:rPr>
          <w:rFonts w:ascii="仿宋" w:eastAsia="仿宋" w:hAnsi="仿宋" w:cs="宋体" w:hint="eastAsia"/>
          <w:color w:val="000000"/>
          <w:sz w:val="32"/>
          <w:szCs w:val="32"/>
        </w:rPr>
        <w:t xml:space="preserve">    </w:t>
      </w:r>
      <w:r w:rsidRPr="00984700">
        <w:rPr>
          <w:rFonts w:ascii="仿宋" w:eastAsia="仿宋" w:hAnsi="仿宋" w:cs="宋体"/>
          <w:b/>
          <w:color w:val="000000"/>
          <w:sz w:val="32"/>
          <w:szCs w:val="32"/>
        </w:rPr>
        <w:t>七、齐抓共管，夯实教学实验室安全工作基础</w:t>
      </w:r>
      <w:r w:rsidRPr="006939EF">
        <w:rPr>
          <w:rFonts w:ascii="仿宋" w:eastAsia="仿宋" w:hAnsi="仿宋" w:cs="宋体"/>
          <w:color w:val="000000"/>
          <w:sz w:val="32"/>
          <w:szCs w:val="32"/>
        </w:rPr>
        <w:br/>
      </w:r>
      <w:r w:rsidR="0090301A" w:rsidRPr="007363EE">
        <w:rPr>
          <w:rFonts w:ascii="仿宋" w:eastAsia="仿宋" w:hAnsi="仿宋" w:cs="宋体" w:hint="eastAsia"/>
          <w:color w:val="000000"/>
          <w:sz w:val="32"/>
          <w:szCs w:val="32"/>
        </w:rPr>
        <w:t xml:space="preserve">    </w:t>
      </w:r>
      <w:r w:rsidRPr="006939EF">
        <w:rPr>
          <w:rFonts w:ascii="仿宋" w:eastAsia="仿宋" w:hAnsi="仿宋" w:cs="宋体"/>
          <w:color w:val="000000"/>
          <w:sz w:val="32"/>
          <w:szCs w:val="32"/>
        </w:rPr>
        <w:t>高校要把教学实验室安全工作纳入学校安全整体工作之中，做到安全工作与业务工作同规划、同部署、同落实、同检查。要进一步加强组织领导，将加强教学实验室安全工作作为全面履行高校安全管理工作职能的一项重要任务，不断完善体制机制，以遏制重特大事故为重点，着力消除监管死角和盲区。要创新安全监管方式方法，着力构建安全风险分级管控和隐患排查双重预防机制。要建立学校教学实验室安全工作年度报告制度。要加强安全队伍建设，不断提高人员素质和能力。要保证教学实验室安全经费投入，加强安全物资保障，确保必要的安全防范设施和装备齐全有效。要不断提高教学实验室安全工作的信息化水平，建设全校统一的教学实验室安全管理信息化系统，及时登记、记录全流向、闭环化的危险源信息数据，实现安全信息汇总、分析、发布、监督、追踪等综合有效管理，基本</w:t>
      </w:r>
      <w:r w:rsidRPr="006939EF">
        <w:rPr>
          <w:rFonts w:ascii="仿宋" w:eastAsia="仿宋" w:hAnsi="仿宋" w:cs="宋体"/>
          <w:color w:val="000000"/>
          <w:sz w:val="32"/>
          <w:szCs w:val="32"/>
        </w:rPr>
        <w:lastRenderedPageBreak/>
        <w:t>实现教学实验室安全工作全生命周期信息化管理和信息共享，促进信息技术与安全工作的深度融合。</w:t>
      </w:r>
      <w:r w:rsidRPr="006939EF">
        <w:rPr>
          <w:rFonts w:ascii="仿宋" w:eastAsia="仿宋" w:hAnsi="仿宋" w:cs="宋体"/>
          <w:color w:val="000000"/>
          <w:sz w:val="32"/>
          <w:szCs w:val="32"/>
        </w:rPr>
        <w:br/>
      </w:r>
      <w:r w:rsidR="0090301A" w:rsidRPr="007363EE">
        <w:rPr>
          <w:rFonts w:ascii="仿宋" w:eastAsia="仿宋" w:hAnsi="仿宋" w:cs="宋体" w:hint="eastAsia"/>
          <w:color w:val="000000"/>
          <w:sz w:val="32"/>
          <w:szCs w:val="32"/>
        </w:rPr>
        <w:t xml:space="preserve">    </w:t>
      </w:r>
      <w:r w:rsidRPr="006939EF">
        <w:rPr>
          <w:rFonts w:ascii="仿宋" w:eastAsia="仿宋" w:hAnsi="仿宋" w:cs="宋体"/>
          <w:color w:val="000000"/>
          <w:sz w:val="32"/>
          <w:szCs w:val="32"/>
        </w:rPr>
        <w:t>各高校的主管部门要高度重视所属高校教学实验室安全工作，切实担负起安全责任，加强组织领导，完善规章制度，定期开展专项督查。各省级教育行政部门、有关部门（单位）教育司（局）按年度向教育部报送所属高校教学实验室安全工作情况，教育部直属高校按年度直接报送。</w:t>
      </w:r>
    </w:p>
    <w:p w:rsidR="007363EE" w:rsidRDefault="007363EE" w:rsidP="006939EF">
      <w:pPr>
        <w:adjustRightInd/>
        <w:snapToGrid/>
        <w:spacing w:before="100" w:beforeAutospacing="1" w:after="100" w:afterAutospacing="1"/>
        <w:rPr>
          <w:rFonts w:ascii="宋体" w:eastAsia="宋体" w:hAnsi="宋体" w:cs="宋体"/>
          <w:sz w:val="28"/>
          <w:szCs w:val="28"/>
        </w:rPr>
      </w:pPr>
    </w:p>
    <w:p w:rsidR="007363EE" w:rsidRDefault="007363EE" w:rsidP="007363EE">
      <w:pPr>
        <w:rPr>
          <w:rFonts w:ascii="仿宋" w:eastAsia="仿宋" w:hAnsi="仿宋"/>
          <w:sz w:val="32"/>
          <w:szCs w:val="32"/>
        </w:rPr>
      </w:pPr>
      <w:r>
        <w:rPr>
          <w:rFonts w:ascii="仿宋" w:eastAsia="仿宋" w:hAnsi="仿宋" w:hint="eastAsia"/>
          <w:sz w:val="32"/>
          <w:szCs w:val="32"/>
        </w:rPr>
        <w:t>附件</w:t>
      </w:r>
    </w:p>
    <w:p w:rsidR="007363EE" w:rsidRDefault="007363EE" w:rsidP="007363EE">
      <w:pPr>
        <w:jc w:val="center"/>
        <w:rPr>
          <w:rFonts w:ascii="仿宋" w:eastAsia="仿宋" w:hAnsi="仿宋"/>
          <w:sz w:val="36"/>
          <w:szCs w:val="36"/>
        </w:rPr>
      </w:pPr>
      <w:r>
        <w:rPr>
          <w:rFonts w:ascii="仿宋" w:eastAsia="仿宋" w:hAnsi="仿宋" w:hint="eastAsia"/>
          <w:sz w:val="36"/>
          <w:szCs w:val="36"/>
        </w:rPr>
        <w:t>高等学校教学实验室安全工作部分法律、行政法规、</w:t>
      </w:r>
    </w:p>
    <w:p w:rsidR="007363EE" w:rsidRDefault="007363EE" w:rsidP="007363EE">
      <w:pPr>
        <w:jc w:val="center"/>
        <w:rPr>
          <w:rFonts w:ascii="仿宋" w:eastAsia="仿宋" w:hAnsi="仿宋"/>
          <w:sz w:val="36"/>
          <w:szCs w:val="36"/>
        </w:rPr>
      </w:pPr>
      <w:r>
        <w:rPr>
          <w:rFonts w:ascii="仿宋" w:eastAsia="仿宋" w:hAnsi="仿宋" w:hint="eastAsia"/>
          <w:sz w:val="36"/>
          <w:szCs w:val="36"/>
        </w:rPr>
        <w:t>部门规章和国家强制性标准目录</w:t>
      </w:r>
    </w:p>
    <w:p w:rsidR="007363EE" w:rsidRDefault="007363EE" w:rsidP="007363EE">
      <w:pPr>
        <w:ind w:firstLineChars="200" w:firstLine="643"/>
        <w:rPr>
          <w:rFonts w:ascii="仿宋" w:eastAsia="仿宋" w:hAnsi="仿宋" w:cs="宋体"/>
          <w:b/>
          <w:color w:val="000000"/>
          <w:sz w:val="32"/>
          <w:szCs w:val="32"/>
        </w:rPr>
      </w:pPr>
      <w:r>
        <w:rPr>
          <w:rFonts w:ascii="仿宋" w:eastAsia="仿宋" w:hAnsi="仿宋" w:cs="宋体" w:hint="eastAsia"/>
          <w:b/>
          <w:color w:val="000000"/>
          <w:sz w:val="32"/>
          <w:szCs w:val="32"/>
        </w:rPr>
        <w:t>一、部分法律</w:t>
      </w:r>
    </w:p>
    <w:p w:rsidR="007363EE" w:rsidRDefault="007363EE" w:rsidP="007363EE">
      <w:pPr>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中华人民共和国劳动法</w:t>
      </w:r>
    </w:p>
    <w:p w:rsidR="007363EE" w:rsidRDefault="007363EE" w:rsidP="007363EE">
      <w:pPr>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中华人民共和国环境噪声污染防治法</w:t>
      </w:r>
    </w:p>
    <w:p w:rsidR="007363EE" w:rsidRDefault="007363EE" w:rsidP="007363EE">
      <w:pPr>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中华人民共和国职业病防治法</w:t>
      </w:r>
    </w:p>
    <w:p w:rsidR="007363EE" w:rsidRDefault="007363EE" w:rsidP="007363EE">
      <w:pPr>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中华人民共和国安全生产法</w:t>
      </w:r>
    </w:p>
    <w:p w:rsidR="007363EE" w:rsidRDefault="007363EE" w:rsidP="007363EE">
      <w:pPr>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中华人民共和国环境影响评价法</w:t>
      </w:r>
    </w:p>
    <w:p w:rsidR="007363EE" w:rsidRDefault="007363EE" w:rsidP="007363EE">
      <w:pPr>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中华人民共和国放射性污染防治法</w:t>
      </w:r>
    </w:p>
    <w:p w:rsidR="007363EE" w:rsidRDefault="007363EE" w:rsidP="007363EE">
      <w:pPr>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中华人民共和国固体废物污染环境防治法</w:t>
      </w:r>
    </w:p>
    <w:p w:rsidR="007363EE" w:rsidRDefault="007363EE" w:rsidP="007363EE">
      <w:pPr>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中华人民共和国突发事件应对法</w:t>
      </w:r>
    </w:p>
    <w:p w:rsidR="007363EE" w:rsidRDefault="007363EE" w:rsidP="007363EE">
      <w:pPr>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中华人民共和国水污染防治法</w:t>
      </w:r>
    </w:p>
    <w:p w:rsidR="007363EE" w:rsidRDefault="007363EE" w:rsidP="007363EE">
      <w:pPr>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中华人民共和国消防法</w:t>
      </w:r>
    </w:p>
    <w:p w:rsidR="007363EE" w:rsidRDefault="007363EE" w:rsidP="007363EE">
      <w:pPr>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中华人民共和国特种设备安全法</w:t>
      </w:r>
    </w:p>
    <w:p w:rsidR="007363EE" w:rsidRDefault="007363EE" w:rsidP="007363EE">
      <w:pPr>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中华人民共和国环境保护法</w:t>
      </w:r>
    </w:p>
    <w:p w:rsidR="007363EE" w:rsidRDefault="007363EE" w:rsidP="007363EE">
      <w:pPr>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lastRenderedPageBreak/>
        <w:t>中华人民共和国大气污染防治法</w:t>
      </w:r>
    </w:p>
    <w:p w:rsidR="007363EE" w:rsidRDefault="007363EE" w:rsidP="007363EE">
      <w:pPr>
        <w:ind w:firstLineChars="200" w:firstLine="643"/>
        <w:rPr>
          <w:rFonts w:ascii="仿宋" w:eastAsia="仿宋" w:hAnsi="仿宋"/>
          <w:b/>
          <w:sz w:val="32"/>
          <w:szCs w:val="32"/>
        </w:rPr>
      </w:pPr>
      <w:r>
        <w:rPr>
          <w:rFonts w:ascii="仿宋" w:eastAsia="仿宋" w:hAnsi="仿宋" w:hint="eastAsia"/>
          <w:b/>
          <w:sz w:val="32"/>
          <w:szCs w:val="32"/>
        </w:rPr>
        <w:t>二、部分行政法规</w:t>
      </w:r>
    </w:p>
    <w:p w:rsidR="007363EE" w:rsidRDefault="007363EE" w:rsidP="007363EE">
      <w:pPr>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医疗用毒性药品管理办法</w:t>
      </w:r>
    </w:p>
    <w:p w:rsidR="007363EE" w:rsidRDefault="007363EE" w:rsidP="007363EE">
      <w:pPr>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放射性同位素与射线装置放射防护条例</w:t>
      </w:r>
    </w:p>
    <w:p w:rsidR="007363EE" w:rsidRDefault="007363EE" w:rsidP="007363EE">
      <w:pPr>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建设项目环境保护管理条例</w:t>
      </w:r>
    </w:p>
    <w:p w:rsidR="007363EE" w:rsidRDefault="007363EE" w:rsidP="007363EE">
      <w:pPr>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危险化学品安全管理条例</w:t>
      </w:r>
    </w:p>
    <w:p w:rsidR="007363EE" w:rsidRDefault="007363EE" w:rsidP="007363EE">
      <w:pPr>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使用有毒物品作业场所劳动保护条例</w:t>
      </w:r>
    </w:p>
    <w:p w:rsidR="007363EE" w:rsidRDefault="007363EE" w:rsidP="007363EE">
      <w:pPr>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特种设备安全监察条例</w:t>
      </w:r>
    </w:p>
    <w:p w:rsidR="007363EE" w:rsidRDefault="007363EE" w:rsidP="007363EE">
      <w:pPr>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医疗废物管理条例</w:t>
      </w:r>
    </w:p>
    <w:p w:rsidR="007363EE" w:rsidRDefault="007363EE" w:rsidP="007363EE">
      <w:pPr>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病原微生物实验室生物安全管理条例</w:t>
      </w:r>
    </w:p>
    <w:p w:rsidR="007363EE" w:rsidRDefault="007363EE" w:rsidP="007363EE">
      <w:pPr>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劳动保障监察条例</w:t>
      </w:r>
    </w:p>
    <w:p w:rsidR="007363EE" w:rsidRDefault="007363EE" w:rsidP="007363EE">
      <w:pPr>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放射性同位素与射线装置安全和辐射防护条例</w:t>
      </w:r>
    </w:p>
    <w:p w:rsidR="007363EE" w:rsidRDefault="007363EE" w:rsidP="007363EE">
      <w:pPr>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麻醉药品和精神药品管理条例</w:t>
      </w:r>
    </w:p>
    <w:p w:rsidR="007363EE" w:rsidRDefault="007363EE" w:rsidP="007363EE">
      <w:pPr>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民用爆炸物品安全管理条例</w:t>
      </w:r>
    </w:p>
    <w:p w:rsidR="007363EE" w:rsidRDefault="007363EE" w:rsidP="007363EE">
      <w:pPr>
        <w:ind w:leftChars="336" w:left="739"/>
        <w:rPr>
          <w:rFonts w:ascii="仿宋" w:eastAsia="仿宋" w:hAnsi="仿宋" w:cs="宋体"/>
          <w:color w:val="000000"/>
          <w:sz w:val="32"/>
          <w:szCs w:val="32"/>
        </w:rPr>
      </w:pPr>
      <w:r>
        <w:rPr>
          <w:rFonts w:ascii="仿宋" w:eastAsia="仿宋" w:hAnsi="仿宋" w:cs="宋体" w:hint="eastAsia"/>
          <w:color w:val="000000"/>
          <w:sz w:val="32"/>
          <w:szCs w:val="32"/>
        </w:rPr>
        <w:t>生产安全事故报告和调查处理条例</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t>特种设备安全监察条例</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t>放射性物品运输安全管理条例</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t>易制毒化学品管理条例</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t>危险化学品安全管理条例</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t>放射性废物安全管理条例</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t>女职工劳动保护特别规定</w:t>
      </w:r>
    </w:p>
    <w:p w:rsidR="007363EE" w:rsidRDefault="007363EE" w:rsidP="007363EE">
      <w:pPr>
        <w:ind w:firstLineChars="221" w:firstLine="710"/>
        <w:rPr>
          <w:rFonts w:ascii="仿宋" w:eastAsia="仿宋" w:hAnsi="仿宋"/>
          <w:b/>
          <w:sz w:val="32"/>
          <w:szCs w:val="32"/>
        </w:rPr>
      </w:pPr>
      <w:r>
        <w:rPr>
          <w:rFonts w:ascii="仿宋" w:eastAsia="仿宋" w:hAnsi="仿宋" w:hint="eastAsia"/>
          <w:b/>
          <w:sz w:val="32"/>
          <w:szCs w:val="32"/>
        </w:rPr>
        <w:t>三、部分部门规章</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城市放射性废物管理办法</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lastRenderedPageBreak/>
        <w:t>实验动物管理条例</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放射性环境管理办法</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高等学校实验室工作规程</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电磁辐射环境保护管理办法</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放射事故管理规定</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实验动物许可证管理办法（试行）</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国家职业卫生标准管理办法</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机关、团体、企业、事业单位消防安全管理规定</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放射工作人员职业健康管理办法</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安全生产行政复议暂行办法</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放射源编码规则</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劳动保障监察条例</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动物病原微生物分类名录</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剧毒化学品购买和公路运输许可证管理办法</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废弃危险化学品污染环境防治法</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放射源分类办法</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人间传染的病原微生物名录</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生产经营单位安全培训规定</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病原微生物实验室生物安全环境管理办法</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射线装置分类管理办法</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危险化学品建设项目安全许可实施办法</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生产安全事故报告和调查处理条例</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放射工作人员职业健康管理办法</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lastRenderedPageBreak/>
        <w:t>危险化学品建设项目安全设施目录（试行）</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安全生产违法行为行政处罚办法</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安全生产事故隐患排查治理暂行规定</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放射性同位素与射线装置安全许可管理办法</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动物病原微生物菌（毒）种保藏管理办法</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安全评价机构管理规定</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高等学校消防安全管理规定</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环境行政处罚办法</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药品类易制毒化学品管理办法</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特种作业人员安全技术培训考核管理规定</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农业部重点实验室管理办法</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新化学物质环境管理办法</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学生伤害事故处理办法</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工伤认定办法</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放射性同位素与射线装置安全和防护管理办法</w:t>
      </w:r>
    </w:p>
    <w:p w:rsidR="007363EE" w:rsidRDefault="007363EE" w:rsidP="00E64901">
      <w:pPr>
        <w:ind w:leftChars="321" w:left="850" w:hangingChars="50" w:hanging="144"/>
        <w:rPr>
          <w:rFonts w:ascii="仿宋" w:eastAsia="仿宋" w:hAnsi="仿宋"/>
          <w:w w:val="90"/>
          <w:sz w:val="32"/>
          <w:szCs w:val="32"/>
        </w:rPr>
      </w:pPr>
      <w:r>
        <w:rPr>
          <w:rFonts w:ascii="仿宋" w:eastAsia="仿宋" w:hAnsi="仿宋" w:hint="eastAsia"/>
          <w:w w:val="90"/>
          <w:sz w:val="32"/>
          <w:szCs w:val="32"/>
        </w:rPr>
        <w:t>首批重点监管的危险化学品安全措施和事故应急处置原则</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特种设备作业人员监督管理办法</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易制爆危险化学品名录</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危险化学品重大危险源监督管理暂行规定</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危险化学品生产企业安全生产许可证实施办法</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安全生产培训管理办法</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企业安全生产费用提取和使用管理办法</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危险化学品建设项目安全监督管理办法</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lastRenderedPageBreak/>
        <w:t>工作场所职业卫生监督管理规定</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职业病危害项目申报办法</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用人单位职业健康监护监督管理办法</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职业卫生技术服务机构监督管理暂行办法</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建设项目职业卫生“三同时”监督管理暂行办法</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危险化学品登记管理办法</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危险化学品安全使用许可证实施办法</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职业病诊断与鉴定管理办法</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危险化学品安全使用许可证实施办法</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工贸企业有限空间作业安全管理与监督暂行规定</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化学品物理危险性鉴定与分类管理办法</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工伤职工劳动能力鉴定管理办法</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用人单位职业病危害告知与警示标识管理规范</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危险化学品目录（2015版）</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职业健康检查管理办法</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安全生产检测检验机构管理规定</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建设项目环境影响评价分类管理名录2015</w:t>
      </w:r>
    </w:p>
    <w:p w:rsidR="007363EE" w:rsidRDefault="007363EE" w:rsidP="007363EE">
      <w:pPr>
        <w:ind w:firstLineChars="221" w:firstLine="707"/>
        <w:rPr>
          <w:rFonts w:ascii="仿宋" w:eastAsia="仿宋" w:hAnsi="仿宋"/>
          <w:sz w:val="32"/>
          <w:szCs w:val="32"/>
        </w:rPr>
      </w:pPr>
      <w:r>
        <w:rPr>
          <w:rFonts w:ascii="仿宋" w:eastAsia="仿宋" w:hAnsi="仿宋" w:hint="eastAsia"/>
          <w:sz w:val="32"/>
          <w:szCs w:val="32"/>
        </w:rPr>
        <w:t>气瓶安全监督规定</w:t>
      </w:r>
    </w:p>
    <w:p w:rsidR="007363EE" w:rsidRDefault="007363EE" w:rsidP="007363EE">
      <w:pPr>
        <w:ind w:firstLineChars="221" w:firstLine="710"/>
        <w:rPr>
          <w:rFonts w:ascii="仿宋" w:eastAsia="仿宋" w:hAnsi="仿宋"/>
          <w:b/>
          <w:sz w:val="32"/>
          <w:szCs w:val="32"/>
        </w:rPr>
      </w:pPr>
      <w:r>
        <w:rPr>
          <w:rFonts w:ascii="仿宋" w:eastAsia="仿宋" w:hAnsi="仿宋" w:hint="eastAsia"/>
          <w:b/>
          <w:sz w:val="32"/>
          <w:szCs w:val="32"/>
        </w:rPr>
        <w:t>四、部分国家强制性标准</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t>GB5172-1985   粒子加速器辐射防护规定</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t>GB15603-1995  常用化学危险品贮存通则</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t>GB9133-1995   放射性废物分类标准</w:t>
      </w:r>
    </w:p>
    <w:p w:rsidR="007363EE" w:rsidRDefault="007363EE" w:rsidP="00E64901">
      <w:pPr>
        <w:ind w:leftChars="321" w:left="3106" w:hangingChars="750" w:hanging="2400"/>
        <w:rPr>
          <w:rFonts w:ascii="仿宋" w:eastAsia="仿宋" w:hAnsi="仿宋" w:cs="宋体"/>
          <w:color w:val="000000"/>
          <w:sz w:val="32"/>
          <w:szCs w:val="32"/>
        </w:rPr>
      </w:pPr>
      <w:r>
        <w:rPr>
          <w:rFonts w:ascii="仿宋" w:eastAsia="仿宋" w:hAnsi="仿宋" w:cs="宋体" w:hint="eastAsia"/>
          <w:color w:val="000000"/>
          <w:sz w:val="32"/>
          <w:szCs w:val="32"/>
        </w:rPr>
        <w:lastRenderedPageBreak/>
        <w:t>GB16351-1996  医用γ射线远距治疗设备放射卫生防护标准</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t>GB16352-1996  一次性医疗用品γ射线辐射灭菌标准</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t>GB16354-1996  使用密封放射源的放射卫生防护要求</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t>GB16368-1996  含密封源仪表的放射卫生防护标准</w:t>
      </w:r>
    </w:p>
    <w:p w:rsidR="007363EE" w:rsidRDefault="007363EE" w:rsidP="00E64901">
      <w:pPr>
        <w:ind w:leftChars="304" w:left="3069" w:hangingChars="750" w:hanging="2400"/>
        <w:rPr>
          <w:rFonts w:ascii="仿宋" w:eastAsia="仿宋" w:hAnsi="仿宋" w:cs="宋体"/>
          <w:color w:val="000000"/>
          <w:sz w:val="32"/>
          <w:szCs w:val="32"/>
        </w:rPr>
      </w:pPr>
      <w:r>
        <w:rPr>
          <w:rFonts w:ascii="仿宋" w:eastAsia="仿宋" w:hAnsi="仿宋" w:cs="宋体" w:hint="eastAsia"/>
          <w:color w:val="000000"/>
          <w:sz w:val="32"/>
          <w:szCs w:val="32"/>
        </w:rPr>
        <w:t xml:space="preserve">GB12265.3-1997 </w:t>
      </w:r>
      <w:r>
        <w:rPr>
          <w:rFonts w:ascii="仿宋" w:eastAsia="仿宋" w:hAnsi="仿宋" w:cs="宋体" w:hint="eastAsia"/>
          <w:color w:val="000000"/>
          <w:w w:val="90"/>
          <w:sz w:val="32"/>
          <w:szCs w:val="32"/>
        </w:rPr>
        <w:t>机械安全避免人体各部位挤压的最小间距</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t>GB50084-2001  自动喷水灭火系统设计规范</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t>GB18597-2001  危险废物贮存污染控制标准</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t>GB14500-2002  放射性废物管理规定</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t>GB18871-2002  电离辐射防护与辐射源安全基本标准</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t>GB50261-2005  自动喷水灭火系统施工及验收规范</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t>GB11806-2004  放射性物质安全运输规程</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t>GB50140-2005  建筑灭火器配置设计规范</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t>GB4717-2005   火灾报警控制器</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t>GB12158-2006  防止静电事故通用导则</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t>GB14194-2006  永久气体气瓶充装规定</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t>GB50311-2007  综合布线系统工程设计规范</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t>GB5085-2007   危险废物鉴别标准</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t>GB50166-2007  火灾自动报警系统施工及验收规范</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t>GB12348-2008  工业企业厂界环境噪声排放标准</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t>GB50444-2008  建筑灭火器配置验收及检查规范</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t>GB15631-2008  特种火灾探测器</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t>GB19489-2008  实验室生物安全通用要求</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lastRenderedPageBreak/>
        <w:t>GB17568-2008  γ辐照装置设计建造和使用规范</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t>GB4053-2009   固定式钢梯及平台安全要求</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t>GB18218-2009  危险化学品重大危险源辨识</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t>GB4075-2009   密封放射源一般要求和分级</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t>GB13076-2009  溶解乙炔气瓶定期检验与评定</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t>GB14193-2009  液化气体气瓶充装规定</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t>GB13690-2009  化学品分类和危险性公示通则</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t>GB15258-2009  化学品安全标签编写规范</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t>GB10252-2009  γ辐照装置的辐射防护与安全规范</w:t>
      </w:r>
    </w:p>
    <w:p w:rsidR="007363EE" w:rsidRDefault="007363EE" w:rsidP="00E64901">
      <w:pPr>
        <w:ind w:leftChars="334" w:left="1215" w:hangingChars="150" w:hanging="480"/>
        <w:rPr>
          <w:rFonts w:ascii="仿宋" w:eastAsia="仿宋" w:hAnsi="仿宋" w:cs="宋体"/>
          <w:color w:val="000000"/>
          <w:sz w:val="32"/>
          <w:szCs w:val="32"/>
        </w:rPr>
      </w:pPr>
      <w:r>
        <w:rPr>
          <w:rFonts w:ascii="仿宋" w:eastAsia="仿宋" w:hAnsi="仿宋" w:cs="宋体" w:hint="eastAsia"/>
          <w:color w:val="000000"/>
          <w:sz w:val="32"/>
          <w:szCs w:val="32"/>
        </w:rPr>
        <w:t xml:space="preserve">GB16362-2010 </w:t>
      </w:r>
      <w:r>
        <w:rPr>
          <w:rFonts w:ascii="仿宋" w:eastAsia="仿宋" w:hAnsi="仿宋" w:cs="宋体" w:hint="eastAsia"/>
          <w:color w:val="000000"/>
          <w:w w:val="95"/>
          <w:sz w:val="32"/>
          <w:szCs w:val="32"/>
        </w:rPr>
        <w:t xml:space="preserve"> 远距治疗患者放射防护与质量保证要求</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t>GB17945-2010  消防应急照明和疏散指示系统</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t xml:space="preserve">GB16348-2010  </w:t>
      </w:r>
      <w:r>
        <w:rPr>
          <w:rFonts w:ascii="仿宋" w:eastAsia="仿宋" w:hAnsi="仿宋" w:cs="宋体" w:hint="eastAsia"/>
          <w:color w:val="000000"/>
          <w:w w:val="90"/>
          <w:sz w:val="32"/>
          <w:szCs w:val="32"/>
        </w:rPr>
        <w:t>医用X射线诊断受检者放射卫生防护标准</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t>GB6566-2010   建筑材料放射性核素限量</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t>GB11930-2010  操作非密封源的辐射防护规定</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t>GB14925-2010  实验动物环境及设施</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t>GB14925-2010  实验动物环境及设施</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t>GB26851-2011  火灾声和/或光警报器标准</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t xml:space="preserve">GB17589-2011  </w:t>
      </w:r>
      <w:r>
        <w:rPr>
          <w:rFonts w:ascii="仿宋" w:eastAsia="仿宋" w:hAnsi="仿宋" w:cs="宋体" w:hint="eastAsia"/>
          <w:color w:val="000000"/>
          <w:w w:val="85"/>
          <w:sz w:val="32"/>
          <w:szCs w:val="32"/>
        </w:rPr>
        <w:t>X射线计算机断层摄影装置质量保证检测规范</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t>GB50346-2011  生物安全实验室建筑技术规范</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t>GB16163-2012  瓶装气体分类</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t xml:space="preserve">GB16361-2012  </w:t>
      </w:r>
      <w:r>
        <w:rPr>
          <w:rFonts w:ascii="仿宋" w:eastAsia="仿宋" w:hAnsi="仿宋" w:cs="宋体" w:hint="eastAsia"/>
          <w:color w:val="000000"/>
          <w:w w:val="95"/>
          <w:sz w:val="32"/>
          <w:szCs w:val="32"/>
        </w:rPr>
        <w:t>临床核医学的患者防护与质量控制规范</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t>GB12268-2012  危险货物品名表</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t>GB15383-2011  气瓶阀出气口连接型式和尺寸</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lastRenderedPageBreak/>
        <w:t>GB16804-2011  气瓶警示标签</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t>GB6944-2012   危险货物分类和品名编号</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t>GB50034-2013  建筑照明设计标准</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t>GB17914—2013 易燃易爆性商品储藏养护技术条件</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t>GB17915-2013  附着性商品存储养护技术条件</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t>GB17916-2013  毒害性商品存储养护技术条件</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t>GB50016-2014  建筑设计防火规范</w:t>
      </w:r>
    </w:p>
    <w:p w:rsidR="007363EE" w:rsidRDefault="007363EE" w:rsidP="007363EE">
      <w:pPr>
        <w:ind w:firstLineChars="221" w:firstLine="707"/>
        <w:rPr>
          <w:rFonts w:ascii="仿宋" w:eastAsia="仿宋" w:hAnsi="仿宋" w:cs="宋体"/>
          <w:color w:val="000000"/>
          <w:sz w:val="32"/>
          <w:szCs w:val="32"/>
        </w:rPr>
      </w:pPr>
      <w:r>
        <w:rPr>
          <w:rFonts w:ascii="仿宋" w:eastAsia="仿宋" w:hAnsi="仿宋" w:cs="宋体" w:hint="eastAsia"/>
          <w:color w:val="000000"/>
          <w:sz w:val="32"/>
          <w:szCs w:val="32"/>
        </w:rPr>
        <w:t>GB3095-2012   环境空气质量标准</w:t>
      </w:r>
    </w:p>
    <w:p w:rsidR="007363EE" w:rsidRDefault="007363EE" w:rsidP="007363EE">
      <w:pPr>
        <w:ind w:firstLineChars="221" w:firstLine="707"/>
        <w:rPr>
          <w:rFonts w:ascii="仿宋" w:eastAsia="仿宋" w:hAnsi="仿宋"/>
          <w:sz w:val="32"/>
          <w:szCs w:val="32"/>
        </w:rPr>
      </w:pPr>
      <w:r>
        <w:rPr>
          <w:rFonts w:ascii="仿宋" w:eastAsia="仿宋" w:hAnsi="仿宋" w:cs="宋体" w:hint="eastAsia"/>
          <w:color w:val="000000"/>
          <w:sz w:val="32"/>
          <w:szCs w:val="32"/>
        </w:rPr>
        <w:t>GB18597-2001  危险废物贮存污染控制标准</w:t>
      </w:r>
    </w:p>
    <w:p w:rsidR="007363EE" w:rsidRDefault="007363EE" w:rsidP="007363EE">
      <w:bookmarkStart w:id="0" w:name="_GoBack"/>
      <w:bookmarkEnd w:id="0"/>
    </w:p>
    <w:p w:rsidR="007363EE" w:rsidRPr="006939EF" w:rsidRDefault="007363EE" w:rsidP="006939EF">
      <w:pPr>
        <w:adjustRightInd/>
        <w:snapToGrid/>
        <w:spacing w:before="100" w:beforeAutospacing="1" w:after="100" w:afterAutospacing="1"/>
        <w:rPr>
          <w:rFonts w:ascii="宋体" w:eastAsia="宋体" w:hAnsi="宋体" w:cs="宋体"/>
          <w:sz w:val="28"/>
          <w:szCs w:val="28"/>
        </w:rPr>
      </w:pPr>
    </w:p>
    <w:p w:rsidR="004358AB" w:rsidRPr="006939EF" w:rsidRDefault="004358AB" w:rsidP="00D31D50">
      <w:pPr>
        <w:spacing w:line="220" w:lineRule="atLeast"/>
        <w:rPr>
          <w:sz w:val="28"/>
          <w:szCs w:val="28"/>
        </w:rPr>
      </w:pPr>
    </w:p>
    <w:sectPr w:rsidR="004358AB" w:rsidRPr="006939EF"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97D" w:rsidRDefault="0010197D" w:rsidP="00E64901">
      <w:pPr>
        <w:spacing w:after="0"/>
      </w:pPr>
      <w:r>
        <w:separator/>
      </w:r>
    </w:p>
  </w:endnote>
  <w:endnote w:type="continuationSeparator" w:id="0">
    <w:p w:rsidR="0010197D" w:rsidRDefault="0010197D" w:rsidP="00E6490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97D" w:rsidRDefault="0010197D" w:rsidP="00E64901">
      <w:pPr>
        <w:spacing w:after="0"/>
      </w:pPr>
      <w:r>
        <w:separator/>
      </w:r>
    </w:p>
  </w:footnote>
  <w:footnote w:type="continuationSeparator" w:id="0">
    <w:p w:rsidR="0010197D" w:rsidRDefault="0010197D" w:rsidP="00E6490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D31D50"/>
    <w:rsid w:val="00034009"/>
    <w:rsid w:val="000947D9"/>
    <w:rsid w:val="0010197D"/>
    <w:rsid w:val="00323B43"/>
    <w:rsid w:val="003D37D8"/>
    <w:rsid w:val="00426133"/>
    <w:rsid w:val="004358AB"/>
    <w:rsid w:val="006939EF"/>
    <w:rsid w:val="007363EE"/>
    <w:rsid w:val="008B7726"/>
    <w:rsid w:val="008E3981"/>
    <w:rsid w:val="0090301A"/>
    <w:rsid w:val="00984700"/>
    <w:rsid w:val="00C4053B"/>
    <w:rsid w:val="00D31D50"/>
    <w:rsid w:val="00E649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6939EF"/>
    <w:pPr>
      <w:adjustRightInd/>
      <w:snapToGrid/>
      <w:spacing w:before="100" w:beforeAutospacing="1" w:after="100" w:afterAutospacing="1"/>
      <w:outlineLvl w:val="0"/>
    </w:pPr>
    <w:rPr>
      <w:rFonts w:ascii="宋体" w:eastAsia="宋体" w:hAnsi="宋体" w:cs="宋体"/>
      <w:b/>
      <w:bCs/>
      <w:kern w:val="36"/>
      <w:sz w:val="48"/>
      <w:szCs w:val="48"/>
    </w:rPr>
  </w:style>
  <w:style w:type="paragraph" w:styleId="2">
    <w:name w:val="heading 2"/>
    <w:basedOn w:val="a"/>
    <w:link w:val="2Char"/>
    <w:uiPriority w:val="9"/>
    <w:qFormat/>
    <w:rsid w:val="006939EF"/>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939EF"/>
    <w:rPr>
      <w:rFonts w:ascii="宋体" w:eastAsia="宋体" w:hAnsi="宋体" w:cs="宋体"/>
      <w:b/>
      <w:bCs/>
      <w:kern w:val="36"/>
      <w:sz w:val="48"/>
      <w:szCs w:val="48"/>
    </w:rPr>
  </w:style>
  <w:style w:type="character" w:customStyle="1" w:styleId="2Char">
    <w:name w:val="标题 2 Char"/>
    <w:basedOn w:val="a0"/>
    <w:link w:val="2"/>
    <w:uiPriority w:val="9"/>
    <w:rsid w:val="006939EF"/>
    <w:rPr>
      <w:rFonts w:ascii="宋体" w:eastAsia="宋体" w:hAnsi="宋体" w:cs="宋体"/>
      <w:b/>
      <w:bCs/>
      <w:sz w:val="36"/>
      <w:szCs w:val="36"/>
    </w:rPr>
  </w:style>
  <w:style w:type="paragraph" w:styleId="a3">
    <w:name w:val="Normal (Web)"/>
    <w:basedOn w:val="a"/>
    <w:uiPriority w:val="99"/>
    <w:semiHidden/>
    <w:unhideWhenUsed/>
    <w:rsid w:val="006939EF"/>
    <w:pPr>
      <w:adjustRightInd/>
      <w:snapToGrid/>
      <w:spacing w:before="100" w:beforeAutospacing="1" w:after="100" w:afterAutospacing="1"/>
    </w:pPr>
    <w:rPr>
      <w:rFonts w:ascii="宋体" w:eastAsia="宋体" w:hAnsi="宋体" w:cs="宋体"/>
      <w:sz w:val="24"/>
      <w:szCs w:val="24"/>
    </w:rPr>
  </w:style>
  <w:style w:type="paragraph" w:styleId="a4">
    <w:name w:val="Balloon Text"/>
    <w:basedOn w:val="a"/>
    <w:link w:val="Char"/>
    <w:uiPriority w:val="99"/>
    <w:semiHidden/>
    <w:unhideWhenUsed/>
    <w:rsid w:val="006939EF"/>
    <w:pPr>
      <w:spacing w:after="0"/>
    </w:pPr>
    <w:rPr>
      <w:sz w:val="18"/>
      <w:szCs w:val="18"/>
    </w:rPr>
  </w:style>
  <w:style w:type="character" w:customStyle="1" w:styleId="Char">
    <w:name w:val="批注框文本 Char"/>
    <w:basedOn w:val="a0"/>
    <w:link w:val="a4"/>
    <w:uiPriority w:val="99"/>
    <w:semiHidden/>
    <w:rsid w:val="006939EF"/>
    <w:rPr>
      <w:rFonts w:ascii="Tahoma" w:hAnsi="Tahoma"/>
      <w:sz w:val="18"/>
      <w:szCs w:val="18"/>
    </w:rPr>
  </w:style>
  <w:style w:type="paragraph" w:styleId="a5">
    <w:name w:val="header"/>
    <w:basedOn w:val="a"/>
    <w:link w:val="Char0"/>
    <w:uiPriority w:val="99"/>
    <w:semiHidden/>
    <w:unhideWhenUsed/>
    <w:rsid w:val="00E64901"/>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5"/>
    <w:uiPriority w:val="99"/>
    <w:semiHidden/>
    <w:rsid w:val="00E64901"/>
    <w:rPr>
      <w:rFonts w:ascii="Tahoma" w:hAnsi="Tahoma"/>
      <w:sz w:val="18"/>
      <w:szCs w:val="18"/>
    </w:rPr>
  </w:style>
  <w:style w:type="paragraph" w:styleId="a6">
    <w:name w:val="footer"/>
    <w:basedOn w:val="a"/>
    <w:link w:val="Char1"/>
    <w:uiPriority w:val="99"/>
    <w:semiHidden/>
    <w:unhideWhenUsed/>
    <w:rsid w:val="00E64901"/>
    <w:pPr>
      <w:tabs>
        <w:tab w:val="center" w:pos="4153"/>
        <w:tab w:val="right" w:pos="8306"/>
      </w:tabs>
    </w:pPr>
    <w:rPr>
      <w:sz w:val="18"/>
      <w:szCs w:val="18"/>
    </w:rPr>
  </w:style>
  <w:style w:type="character" w:customStyle="1" w:styleId="Char1">
    <w:name w:val="页脚 Char"/>
    <w:basedOn w:val="a0"/>
    <w:link w:val="a6"/>
    <w:uiPriority w:val="99"/>
    <w:semiHidden/>
    <w:rsid w:val="00E64901"/>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404140268">
      <w:bodyDiv w:val="1"/>
      <w:marLeft w:val="0"/>
      <w:marRight w:val="0"/>
      <w:marTop w:val="0"/>
      <w:marBottom w:val="0"/>
      <w:divBdr>
        <w:top w:val="none" w:sz="0" w:space="0" w:color="auto"/>
        <w:left w:val="none" w:sz="0" w:space="0" w:color="auto"/>
        <w:bottom w:val="none" w:sz="0" w:space="0" w:color="auto"/>
        <w:right w:val="none" w:sz="0" w:space="0" w:color="auto"/>
      </w:divBdr>
      <w:divsChild>
        <w:div w:id="2113354368">
          <w:marLeft w:val="0"/>
          <w:marRight w:val="0"/>
          <w:marTop w:val="0"/>
          <w:marBottom w:val="0"/>
          <w:divBdr>
            <w:top w:val="none" w:sz="0" w:space="0" w:color="auto"/>
            <w:left w:val="none" w:sz="0" w:space="0" w:color="auto"/>
            <w:bottom w:val="none" w:sz="0" w:space="0" w:color="auto"/>
            <w:right w:val="none" w:sz="0" w:space="0" w:color="auto"/>
          </w:divBdr>
        </w:div>
        <w:div w:id="1393044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B96DBDB-DF41-415F-8720-19DFDC20C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933</Words>
  <Characters>5323</Characters>
  <Application>Microsoft Office Word</Application>
  <DocSecurity>0</DocSecurity>
  <Lines>44</Lines>
  <Paragraphs>12</Paragraphs>
  <ScaleCrop>false</ScaleCrop>
  <Company/>
  <LinksUpToDate>false</LinksUpToDate>
  <CharactersWithSpaces>6244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2008-09-11T17:20:00Z</dcterms:created>
  <dcterms:modified xsi:type="dcterms:W3CDTF">2017-05-03T06:08:00Z</dcterms:modified>
</cp:coreProperties>
</file>