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645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山东国投公司招聘岗位及</w:t>
      </w:r>
      <w:r>
        <w:rPr>
          <w:rFonts w:ascii="方正小标宋简体" w:hAnsi="宋体" w:eastAsia="方正小标宋简体"/>
          <w:sz w:val="44"/>
          <w:szCs w:val="44"/>
        </w:rPr>
        <w:t>条件</w:t>
      </w:r>
    </w:p>
    <w:tbl>
      <w:tblPr>
        <w:tblStyle w:val="3"/>
        <w:tblW w:w="13202" w:type="dxa"/>
        <w:jc w:val="center"/>
        <w:tblInd w:w="-1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43"/>
        <w:gridCol w:w="1134"/>
        <w:gridCol w:w="4536"/>
        <w:gridCol w:w="4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条件要求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派驻权属企业财务总监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负责制定企业财务管理方面的规章制度；监督管理企业财务会计工作，对企业财务会计信息质量负责；参与企业重大事项的管理和重大经营决策；审核企业重大经济事项，出具独立审核意见等。</w:t>
            </w:r>
          </w:p>
        </w:tc>
        <w:tc>
          <w:tcPr>
            <w:tcW w:w="4218" w:type="dxa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45岁以下，大学本科及以上，财务专业，具有注册会计师执业资格或具有高级会计师任职资格,在大中型国有企业或上市公司从事财务、会计或审计等相关岗位8年以上经历或担任中层正职2年以上经历，具有投资、资本运营等方面的专业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董（监）事会办公室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负责公文管理工作；负责管理公司印鉴、证照；负责公司重大信息公开工作；参与组织公司各类会议；参与撰写各类综合性材料等。</w:t>
            </w:r>
          </w:p>
        </w:tc>
        <w:tc>
          <w:tcPr>
            <w:tcW w:w="4218" w:type="dxa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35岁以下，研究生学历且取得硕士及以上学位，投资、金融、经济、法律及相关专业。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拟订公司会议计划并组织各类综合性会议；负责拟订公司信息化发展规划和年度计划并组织实施；负责公司办公系统软件等信息系统的维护管理和网络安全，督导权属企业的信息化建设；参与撰写综合性文稿。</w:t>
            </w:r>
          </w:p>
        </w:tc>
        <w:tc>
          <w:tcPr>
            <w:tcW w:w="4218" w:type="dxa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35岁以下，研究生学历且取得硕士及以上学位，投资、金融、经济、法律及相关专业。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规划发展部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战略研究岗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负责组织实施战略规划管理，开展战略规划执行监控；对市场发展趋势调研和宏观经济形势进行分析，组织与公司发展和新业务拓展相关的调查研究工作。</w:t>
            </w:r>
          </w:p>
        </w:tc>
        <w:tc>
          <w:tcPr>
            <w:tcW w:w="421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35岁以下，研究生学历且取得硕士及以上学位，投资、金融及相关专业。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负责公司总部现金、银行存款收支、结算及日记账的登记；负责员工工资发放及个人所得税的计算及代扣代缴、全年申报工作；保管公司票据；部门收发文件等文书工作。</w:t>
            </w:r>
          </w:p>
        </w:tc>
        <w:tc>
          <w:tcPr>
            <w:tcW w:w="421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30岁以下，研究生学历且取得硕士及以上学位，财务、投资、金融及相关专业,具有会计从业资格证书。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投资中心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境外投资岗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跟踪境外市场动态、发掘境外并购机会，寻找境外投资标的；负责境外项目的谈判、尽职调查；负责境外项目的投资方案设计并组织实施；编制公司年度投资计划；审核权属企业年度投资计划，监督、总结执行情况。</w:t>
            </w:r>
          </w:p>
        </w:tc>
        <w:tc>
          <w:tcPr>
            <w:tcW w:w="421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35岁以下，研究生学历且取得硕士及以上学位，投资、金融、法律及相关专业。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战略投资岗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跟踪境内市场动态，发掘战略投资机会；负责投资项目筛选、立项、谈判工作；制定项目尽职调查方案并组织实施；负责投资项目分析、研究和实施；负责权属企业投资项目的核准、备案工作；参与公司投资管理制度建设。</w:t>
            </w:r>
          </w:p>
        </w:tc>
        <w:tc>
          <w:tcPr>
            <w:tcW w:w="421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35岁以下，研究生学历且取得硕士及以上学位，投资、金融、法律及相关专业。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资本运营中心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投资岗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负责项目的数据分析、资料整理、合同拟定、业务流程办理等。协助完成业务指标,归档业务文件。收集项目信息、跟踪市场业务的变化情况。</w:t>
            </w:r>
          </w:p>
        </w:tc>
        <w:tc>
          <w:tcPr>
            <w:tcW w:w="421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35岁以下，研究生学历且取得硕士及以上学位，投资、金融及相关专业。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资产管理中心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资产运营岗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负责拟定不良资产商业化运作的制度、办法和方案；组织实施不良资产商业化收购与投资运营；完成中心总经理要求的其他工作。</w:t>
            </w:r>
          </w:p>
        </w:tc>
        <w:tc>
          <w:tcPr>
            <w:tcW w:w="421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30岁以下，研究生学历且取得硕士及以上学位，投资、金融及相关专业。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党务与外事岗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负责党务工作，组织开展党建活动、党员发展工作、党员统计等工作；负责外事工作，办理外事团组和因私出国（境）审批等相关手续；负责人事档案管理；参与干部管理。</w:t>
            </w:r>
          </w:p>
        </w:tc>
        <w:tc>
          <w:tcPr>
            <w:tcW w:w="421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35岁以下,研究生学历且取得硕士及以上学位,投资、金融、法律及相关专业。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考核与薪酬岗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负责员工考核，拟定员工考核管理制度并组织实施；负责薪酬管理，编制工资表、办理员工社会保险、住房公积金等相关手续；负责劳动关系管理，办理劳动合同签订、解除等相关手续。</w:t>
            </w:r>
          </w:p>
        </w:tc>
        <w:tc>
          <w:tcPr>
            <w:tcW w:w="421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35岁以下,研究生学历且取得硕士及以上学位,投资、金融、法律及相关专业。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审计部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审计岗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负责拟定公司及权属企业内部审计有关制度；负责拟定公司年度内部审计监督计划并组织实施；负责公司各类审计项目；组织内部审计人员教育培训工作等。</w:t>
            </w:r>
          </w:p>
        </w:tc>
        <w:tc>
          <w:tcPr>
            <w:tcW w:w="42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35岁以下，研究生学历且取得硕士及以上学位，财务及相关专业。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风险管理部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法务管理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根据国家和公司的相关规定，具体实施公司内部法律事务的管理与协调。</w:t>
            </w:r>
          </w:p>
          <w:p>
            <w:pPr>
              <w:adjustRightInd w:val="0"/>
              <w:snapToGrid w:val="0"/>
              <w:spacing w:line="360" w:lineRule="exact"/>
              <w:ind w:left="42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35岁以下，研究生学历且取得硕士及以上学位，法律、金融及相关专业。非法律专业须具有法律职业资格证书和相关工作经验。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纪检监察室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纪检监察岗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负责组织实施公司及权属企业纪律检查工作和行政监察工作；负责部门内综合性文稿起草，会议、培训筹备工作，党风党纪教育和宣传工作；负责完成公司及权属企业人员信访稳定相关工作。</w:t>
            </w:r>
          </w:p>
        </w:tc>
        <w:tc>
          <w:tcPr>
            <w:tcW w:w="42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35岁以下，中共党员，研究生学历且取得硕士及以上学位，财务、法律及相关专业。</w:t>
            </w:r>
          </w:p>
        </w:tc>
      </w:tr>
    </w:tbl>
    <w:p>
      <w:pPr>
        <w:spacing w:line="36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以上条件特别优秀者可适当放宽专业、年龄限制。</w:t>
      </w:r>
    </w:p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巨能投资公司招聘岗位及</w:t>
      </w:r>
      <w:r>
        <w:rPr>
          <w:rFonts w:ascii="方正小标宋简体" w:hAnsi="宋体" w:eastAsia="方正小标宋简体"/>
          <w:sz w:val="44"/>
          <w:szCs w:val="44"/>
        </w:rPr>
        <w:t>条件</w:t>
      </w:r>
    </w:p>
    <w:tbl>
      <w:tblPr>
        <w:tblStyle w:val="3"/>
        <w:tblW w:w="138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851"/>
        <w:gridCol w:w="5103"/>
        <w:gridCol w:w="4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5103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839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条件要求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副总经理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（分管股权投资业务）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制定基金投资战略规划，分管股权投资业务；参与投资业务决策和谈判，建立并保持与合作伙伴、主管部门和潜在客户的良好关系；负责拟投项目寻找、评估、调研、谈判、交易结构设计、投后管理、退出等工作。</w:t>
            </w:r>
          </w:p>
        </w:tc>
        <w:tc>
          <w:tcPr>
            <w:tcW w:w="4839" w:type="dxa"/>
          </w:tcPr>
          <w:p>
            <w:pPr>
              <w:adjustRightInd w:val="0"/>
              <w:snapToGrid w:val="0"/>
              <w:spacing w:line="3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45岁以下，研究生学历且取得硕士及以上学位，金融、投资、财务及相关专业；知名PE/VC3年以上工作经验。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人力资源兼行政主管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根据人力资源规划，组织招聘、面试等工作；拟定薪酬管理制度，负责人事管理、薪酬管理；负责公司行政事务和文字材料。</w:t>
            </w:r>
          </w:p>
        </w:tc>
        <w:tc>
          <w:tcPr>
            <w:tcW w:w="4839" w:type="dxa"/>
          </w:tcPr>
          <w:p>
            <w:pPr>
              <w:adjustRightInd w:val="0"/>
              <w:snapToGrid w:val="0"/>
              <w:spacing w:line="38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35岁以下，研究生学历且取得硕士及以上学位，人力资源管理、行政管理及相关专业；具有3年以上人力资源工作经验。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财务部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财务主管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编制各类会计凭证、报表、报告，负责会计核算；负责公司会计档案管理。负责基金财务估值、核算、报税等工作。</w:t>
            </w:r>
          </w:p>
        </w:tc>
        <w:tc>
          <w:tcPr>
            <w:tcW w:w="4839" w:type="dxa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35岁以下，研究生学历且取得硕士及以上学位，财务及相关专业；具有注册会计师资格或3年以上会计师事务所工作经验。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出纳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负责公司及所管理基金的资金收付、报销、工资发放；负责账务处理、报税、银行账户维护、财务档案管理。</w:t>
            </w:r>
          </w:p>
        </w:tc>
        <w:tc>
          <w:tcPr>
            <w:tcW w:w="4839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35岁以下，研究生学历且取得硕士及以上学位，财务及相关专业。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风险管理部（法务部）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风险管理主管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起草、审核各类法律文书、合同； 参与投资活动、重大业务谈判；处理各类法律事务，负责与外聘律师、法律顾问的联络工作。</w:t>
            </w:r>
          </w:p>
        </w:tc>
        <w:tc>
          <w:tcPr>
            <w:tcW w:w="4839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35岁以下，研究生学历且取得硕士及以上学位，法律、金融、财务及相关专业;具备3年以上法务工作经验。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投资部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投资经理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进行行业研究，筛选投资机会；负责财务尽职调查，协助做出投资决策；针对拟投资企业提供财务、税务、上市等增值服务。</w:t>
            </w:r>
          </w:p>
        </w:tc>
        <w:tc>
          <w:tcPr>
            <w:tcW w:w="4839" w:type="dxa"/>
            <w:vAlign w:val="center"/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40岁以下，研究生学历且取得硕士及以上学位，财务、投资、金融及相关专业；在投行、PE机构或具有产业背景公司从事过3年以上投资或知名会计师事务所3年以上工作经验。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证券投资经理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分析影响股票市场的各种因素，对相关行业和公司进行研究，寻找投资标的，制定投资策略；开展上市公司调研工作，负责所管理基金账户的投资操作。</w:t>
            </w:r>
          </w:p>
        </w:tc>
        <w:tc>
          <w:tcPr>
            <w:tcW w:w="4839" w:type="dxa"/>
            <w:vAlign w:val="center"/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45岁以下，研究生学历且取得硕士及以上学位，投资、金融、财务及相关专业；具有5年以上私募证券基金、公募基金（偏股型）、券商资管投资经验。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交易员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负责基金账户日常交易的执行、监控、危机处理；收集市场信息，并向投资经理及时反馈。</w:t>
            </w:r>
          </w:p>
        </w:tc>
        <w:tc>
          <w:tcPr>
            <w:tcW w:w="4839" w:type="dxa"/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35岁以下，研究生学历且取得硕士及以上学位，财务、经济、金融、投资及相关专业。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/>
          <w:kern w:val="0"/>
          <w:sz w:val="32"/>
          <w:szCs w:val="32"/>
        </w:rPr>
      </w:pPr>
    </w:p>
    <w:p>
      <w:pPr>
        <w:ind w:firstLine="645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鲁资创投公司招聘岗位及条件</w:t>
      </w:r>
    </w:p>
    <w:tbl>
      <w:tblPr>
        <w:tblStyle w:val="3"/>
        <w:tblW w:w="13493" w:type="dxa"/>
        <w:jc w:val="center"/>
        <w:tblInd w:w="-1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830"/>
        <w:gridCol w:w="5562"/>
        <w:gridCol w:w="5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5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条件要求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业务助理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参与对拟投资项目的可行性论证、投资谈判，撰写项目报告，对已投资项目提供投后建议；负责搜集信息，建立并更新项目信息库；负责开展市场、行业和企业研究，拓展投融资渠道，做好关系维护。</w:t>
            </w:r>
          </w:p>
        </w:tc>
        <w:tc>
          <w:tcPr>
            <w:tcW w:w="5038" w:type="dxa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30岁以下，研究生学历且取得硕士及以上学位，金融、投资、法律及相关专业。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风险管理部经理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>
            <w:pPr>
              <w:adjustRightInd w:val="0"/>
              <w:snapToGrid w:val="0"/>
              <w:spacing w:line="4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负责组织搭建公司风险管理体系，拟定公司各项风险管理制度，确保公司风险管理工作有章可循；负责组织协助投资项目的尽职调查工作；组织公司各类合同审核、法律纠纷处理；负责公司其他风险管理工作。</w:t>
            </w:r>
          </w:p>
        </w:tc>
        <w:tc>
          <w:tcPr>
            <w:tcW w:w="5038" w:type="dxa"/>
          </w:tcPr>
          <w:p>
            <w:pPr>
              <w:adjustRightInd w:val="0"/>
              <w:snapToGrid w:val="0"/>
              <w:spacing w:line="440" w:lineRule="atLeast"/>
              <w:ind w:right="210" w:rightChars="1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35岁以下，研究生学历且取得硕士及以上学位，财务、金融、法律及相关专业；3年以上金融、投资等相关行业风险管理岗位工作经验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财务主管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公司财务预决算方案的制定、执行；负责协助上级单位及外部机构进行审计、税务检查工作；负责公司各类经营活动和资产的监管以及财务风险防控工作;负责公司各类税种的税务策划，按时完成税务申报、缴纳；负责编制公司各类会计凭证、报表、报告。</w:t>
            </w:r>
          </w:p>
        </w:tc>
        <w:tc>
          <w:tcPr>
            <w:tcW w:w="5038" w:type="dxa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35岁以下，研究生学历且取得硕士及以上学位，财务及相关专业，取得会计从业资格；3年以上企业财务管理相关工作经验。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出纳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负责公司的资金收付、报销审核、工资发放、账务处理、银行账户维护、财务档案管理等工作。</w:t>
            </w:r>
          </w:p>
        </w:tc>
        <w:tc>
          <w:tcPr>
            <w:tcW w:w="5038" w:type="dxa"/>
          </w:tcPr>
          <w:p>
            <w:pPr>
              <w:adjustRightInd w:val="0"/>
              <w:snapToGrid w:val="0"/>
              <w:spacing w:line="400" w:lineRule="atLeast"/>
              <w:ind w:right="210" w:rightChars="1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30岁以下，研究生学历且取得硕士及以上学位，财务及相关专业，取得会计从业资格。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综合（人事）助理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行政文书的处理，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各类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综合性文稿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撰写；负责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会议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管理、公司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证件年检工作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等行政后勤工作；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负责制定公司人力资源管理的各项规章制度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，做好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员工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劳动关系、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薪酬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福利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、绩效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等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5038" w:type="dxa"/>
          </w:tcPr>
          <w:p>
            <w:pPr>
              <w:adjustRightInd w:val="0"/>
              <w:snapToGrid w:val="0"/>
              <w:spacing w:line="400" w:lineRule="atLeast"/>
              <w:ind w:right="210" w:rightChars="1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30岁以下，研究生学历且取得硕士及以上学位，企业管理、人力资源及相关专业；1年以上企业人力资源、综合管理相关工作经验。</w:t>
            </w:r>
          </w:p>
        </w:tc>
      </w:tr>
    </w:tbl>
    <w:p>
      <w:pPr>
        <w:ind w:firstLine="645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ind w:firstLine="645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ind w:firstLine="645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鲁康投资公司招聘岗位及条件</w:t>
      </w:r>
    </w:p>
    <w:tbl>
      <w:tblPr>
        <w:tblStyle w:val="3"/>
        <w:tblW w:w="13404" w:type="dxa"/>
        <w:jc w:val="center"/>
        <w:tblInd w:w="-17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992"/>
        <w:gridCol w:w="5529"/>
        <w:gridCol w:w="5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条件要求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14" w:type="dxa"/>
            <w:vAlign w:val="center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业务部经理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组织拟定年度投资计划并实施；组织对拟投资项目进行投资可行性论证、投资谈判，拟定投资方案；组织对已投资项目进行跟踪,拟定项目退出方案；组织开展市场、行业和企业研究，拓展投融资渠道，做好关系维护；寻找潜在投资标的，挖掘项目投融资机会。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40岁以下，研究生学历且取得硕士及以上学位，金融、投资、法律及相关专业；具有5年以上金融和投资行业从业经验；熟悉医疗健康产业,具有独立运作投资项目的经验和管理能力，成功参与过3个及以上投资项目案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714" w:type="dxa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业务部助理</w:t>
            </w:r>
          </w:p>
        </w:tc>
        <w:tc>
          <w:tcPr>
            <w:tcW w:w="992" w:type="dxa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对拟投资项目进行投资可行性论证、投资谈判，撰写项目报告；负责对已投资项目的跟踪,提供投后资本建议；负责搜集信息，建立并更新项目信息库；针对医疗健康行业深入研究分析，撰写行业及相关公司研究报告；寻找潜在投资标的，挖掘项目投融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资机会。</w:t>
            </w:r>
          </w:p>
        </w:tc>
        <w:tc>
          <w:tcPr>
            <w:tcW w:w="5169" w:type="dxa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35岁以下，研究生学历且取得硕士及以上学位，金融、投资、法律及相关专业。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714" w:type="dxa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风险管理部助理</w:t>
            </w:r>
          </w:p>
        </w:tc>
        <w:tc>
          <w:tcPr>
            <w:tcW w:w="992" w:type="dxa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负责搭建公司风险管理体系，起草公司各项风险管理制度；参与投资项目的尽职调查工作、撰写风险评估报告；负责公司各类合同审核、法律纠纷处理；公司日常风险防控工作。</w:t>
            </w:r>
          </w:p>
        </w:tc>
        <w:tc>
          <w:tcPr>
            <w:tcW w:w="5169" w:type="dxa"/>
          </w:tcPr>
          <w:p>
            <w:pPr>
              <w:adjustRightInd w:val="0"/>
              <w:snapToGrid w:val="0"/>
              <w:spacing w:line="400" w:lineRule="atLeast"/>
              <w:ind w:right="210" w:rightChars="1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30岁以下，研究生学历且取得硕士及以上学位，财务、金融、法律及相关专业。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714" w:type="dxa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财务主管</w:t>
            </w:r>
          </w:p>
        </w:tc>
        <w:tc>
          <w:tcPr>
            <w:tcW w:w="992" w:type="dxa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负责公司财务预决算方案的制定、执行；负责协助上级单位及外部机构进行审计、税务检查工作；负责公司各类经营活动和资产的监管以及财务风险防控工作;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负责公司各类税种的税务策划，按时完成税务申报、缴纳；负责编制公司各类会计凭证、报表、报告</w:t>
            </w:r>
          </w:p>
        </w:tc>
        <w:tc>
          <w:tcPr>
            <w:tcW w:w="5169" w:type="dxa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35岁以下，研究生学历且取得硕士及以上学位，财务及相关专业，取得会计从业资格；3年以上企业财务管理相关工作经验。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714" w:type="dxa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出纳</w:t>
            </w:r>
          </w:p>
        </w:tc>
        <w:tc>
          <w:tcPr>
            <w:tcW w:w="992" w:type="dxa"/>
          </w:tcPr>
          <w:p>
            <w:pPr>
              <w:topLinePunct/>
              <w:contextualSpacing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负责公司的资金收付、报销审核、工资发放、账务处理、银行账户维护、财务档案管理等工作。</w:t>
            </w:r>
          </w:p>
        </w:tc>
        <w:tc>
          <w:tcPr>
            <w:tcW w:w="5169" w:type="dxa"/>
          </w:tcPr>
          <w:p>
            <w:pPr>
              <w:adjustRightInd w:val="0"/>
              <w:snapToGrid w:val="0"/>
              <w:spacing w:line="400" w:lineRule="atLeast"/>
              <w:ind w:right="210" w:rightChars="1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30岁以下，研究生学历且取得硕士及以上学位，财务及相关专业，取得会计从业资格。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31AAA"/>
    <w:rsid w:val="5CF31A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2016-01-14T01:58:00Z</dcterms:created>
  <dc:creator>kk</dc:creator>
  <cp:lastModifiedBy>kk</cp:lastModifiedBy>
  <dcterms:modified xsi:type="dcterms:W3CDTF">2016-01-14T01:58:51Z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