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b/>
          <w:bCs/>
          <w:sz w:val="32"/>
          <w:szCs w:val="32"/>
        </w:rPr>
      </w:pPr>
      <w:r>
        <w:rPr>
          <w:rFonts w:hint="eastAsia"/>
          <w:b/>
          <w:bCs/>
          <w:sz w:val="32"/>
          <w:szCs w:val="32"/>
        </w:rPr>
        <w:t>洛师勤学奖选评细则及流程</w:t>
      </w:r>
    </w:p>
    <w:p>
      <w:pPr>
        <w:rPr>
          <w:b/>
          <w:bCs/>
          <w:sz w:val="32"/>
          <w:szCs w:val="32"/>
        </w:rPr>
      </w:pPr>
      <w:r>
        <w:rPr>
          <w:rFonts w:hint="eastAsia"/>
          <w:b/>
          <w:bCs/>
          <w:sz w:val="32"/>
          <w:szCs w:val="32"/>
        </w:rPr>
        <w:t>一、选评条件</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（一）热爱社会主义祖国，拥护中国共产党的领导，有坚定正确的政治方向和较高的思想道德修养；</w:t>
      </w:r>
    </w:p>
    <w:p>
      <w:pPr>
        <w:spacing w:line="620" w:lineRule="exact"/>
        <w:rPr>
          <w:rFonts w:ascii="仿宋_GB2312" w:eastAsia="仿宋_GB2312" w:cs="仿宋_GB2312"/>
          <w:sz w:val="32"/>
          <w:szCs w:val="32"/>
        </w:rPr>
      </w:pPr>
      <w:r>
        <w:rPr>
          <w:rFonts w:hint="eastAsia" w:ascii="仿宋_GB2312" w:hAnsi="Times New Roman" w:eastAsia="仿宋_GB2312" w:cs="仿宋_GB2312"/>
          <w:sz w:val="32"/>
          <w:szCs w:val="32"/>
        </w:rPr>
        <w:t>　 （二）遵守宪法和法律，遵守学校规章制度；</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（三）学习成绩和德育量化成绩均在本班级前50%，参评学年内考试或考查课程均无不及格科目；</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（四）尊敬师长，团结同学，诚实守信，品德优良，无任何不诚信记录；</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（五）关心集体，热爱劳动，积极参加学校组织的文体活动和公益性劳动；</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（六）积极参加体育锻炼，身体素质评价达到教育部《国家学生体质健康标准》，讲究卫生，爱护环境。</w:t>
      </w:r>
    </w:p>
    <w:p>
      <w:pPr>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第四条</w:t>
      </w:r>
      <w:r>
        <w:rPr>
          <w:rFonts w:hint="eastAsia" w:ascii="仿宋_GB2312" w:hAnsi="宋体" w:eastAsia="仿宋_GB2312" w:cs="宋体"/>
          <w:kern w:val="0"/>
          <w:sz w:val="32"/>
          <w:szCs w:val="32"/>
        </w:rPr>
        <w:t xml:space="preserve">  符合基本参评条件的申请学生获奖等级按照参评年度专业学习成绩的排名顺序依次确定一、二、三等奖获奖名单，专业成绩排名前20%的可参评一等奖学金，20%-30%的可参评二等奖学金30%-50%的可参评三等奖学金。条件不足者不能评选，符合条件的参评人数不足时名额可空缺，不得随意降低奖学金的评选标准。</w:t>
      </w:r>
    </w:p>
    <w:p>
      <w:pPr>
        <w:spacing w:line="620" w:lineRule="exact"/>
        <w:ind w:firstLine="640" w:firstLineChars="200"/>
        <w:rPr>
          <w:rFonts w:ascii="仿宋_GB2312" w:eastAsia="仿宋_GB2312" w:cs="仿宋_GB2312"/>
          <w:sz w:val="32"/>
          <w:szCs w:val="32"/>
        </w:rPr>
      </w:pPr>
      <w:r>
        <w:rPr>
          <w:rFonts w:hint="eastAsia" w:ascii="仿宋_GB2312" w:hAnsi="宋体" w:eastAsia="仿宋_GB2312" w:cs="宋体"/>
          <w:b/>
          <w:kern w:val="0"/>
          <w:sz w:val="32"/>
          <w:szCs w:val="32"/>
        </w:rPr>
        <w:t>第五条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有以下情况之一者不得参评洛师奖学金：</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（一）参评学年度有不及格课程及学籍异动不满一年者；</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（二）参评学年内及至评定时受到通报批评以上纪律处分的。</w:t>
      </w:r>
    </w:p>
    <w:p>
      <w:pPr>
        <w:spacing w:line="620" w:lineRule="exact"/>
        <w:ind w:firstLine="480" w:firstLineChars="150"/>
        <w:rPr>
          <w:rFonts w:ascii="仿宋_GB2312" w:eastAsia="仿宋_GB2312" w:cs="仿宋_GB2312"/>
          <w:sz w:val="32"/>
          <w:szCs w:val="32"/>
        </w:rPr>
      </w:pPr>
      <w:r>
        <w:rPr>
          <w:rFonts w:hint="eastAsia" w:ascii="仿宋_GB2312" w:hAnsi="Times New Roman" w:eastAsia="仿宋_GB2312" w:cs="仿宋_GB2312"/>
          <w:sz w:val="32"/>
          <w:szCs w:val="32"/>
        </w:rPr>
        <w:t>（三） 恶意拖欠学费及其他应交费用或未按学校规定办理注册手续的。</w:t>
      </w:r>
    </w:p>
    <w:p>
      <w:pPr>
        <w:spacing w:line="620" w:lineRule="exact"/>
        <w:ind w:firstLine="640" w:firstLineChars="200"/>
        <w:rPr>
          <w:rFonts w:ascii="仿宋_GB2312" w:eastAsia="仿宋_GB2312" w:cs="仿宋_GB2312"/>
          <w:sz w:val="32"/>
          <w:szCs w:val="32"/>
        </w:rPr>
      </w:pPr>
      <w:r>
        <w:rPr>
          <w:rFonts w:hint="eastAsia" w:ascii="仿宋_GB2312" w:hAnsi="宋体" w:eastAsia="仿宋_GB2312" w:cs="宋体"/>
          <w:b/>
          <w:kern w:val="0"/>
          <w:sz w:val="32"/>
          <w:szCs w:val="32"/>
        </w:rPr>
        <w:t>第六条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洛师奖学金的人数比例等级为：</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1、一等奖学金，比例为符合参评资格学生人数的3%，奖金为2000元/人；</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2、二等奖学金，比例为符合参评资格学生人数的4%，奖金为1500元/人；</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3、三等奖学金，比例为符合参评资格学生人数的5%，奖金为800元/人。</w:t>
      </w:r>
    </w:p>
    <w:p>
      <w:pPr>
        <w:widowControl/>
        <w:spacing w:line="620" w:lineRule="exact"/>
        <w:ind w:firstLine="640" w:firstLineChars="200"/>
        <w:rPr>
          <w:rFonts w:ascii="仿宋_GB2312" w:eastAsia="仿宋_GB2312" w:cs="仿宋_GB2312"/>
          <w:sz w:val="32"/>
          <w:szCs w:val="32"/>
        </w:rPr>
      </w:pPr>
      <w:r>
        <w:rPr>
          <w:rFonts w:hint="eastAsia" w:ascii="仿宋_GB2312" w:hAnsi="Times New Roman" w:eastAsia="仿宋_GB2312" w:cs="仿宋_GB2312"/>
          <w:sz w:val="32"/>
          <w:szCs w:val="32"/>
        </w:rPr>
        <w:t>每年的具体人数和比例由校学生资助管理中心另文通知。</w:t>
      </w:r>
    </w:p>
    <w:p>
      <w:pPr>
        <w:widowControl/>
        <w:spacing w:line="314" w:lineRule="auto"/>
        <w:ind w:firstLine="640" w:firstLineChars="200"/>
        <w:jc w:val="left"/>
        <w:rPr>
          <w:rFonts w:ascii="仿宋_GB2312" w:eastAsia="仿宋_GB2312" w:cs="仿宋_GB2312"/>
          <w:sz w:val="32"/>
          <w:szCs w:val="32"/>
        </w:rPr>
      </w:pPr>
      <w:r>
        <w:rPr>
          <w:rFonts w:hint="eastAsia" w:ascii="仿宋_GB2312" w:hAnsi="宋体" w:eastAsia="仿宋_GB2312" w:cs="宋体"/>
          <w:b/>
          <w:kern w:val="0"/>
          <w:sz w:val="32"/>
          <w:szCs w:val="32"/>
        </w:rPr>
        <w:t xml:space="preserve">第七条 </w:t>
      </w:r>
      <w:r>
        <w:rPr>
          <w:rFonts w:hint="eastAsia" w:ascii="仿宋_GB2312" w:hAnsi="Times New Roman" w:eastAsia="仿宋_GB2312" w:cs="仿宋_GB2312"/>
          <w:sz w:val="32"/>
          <w:szCs w:val="32"/>
        </w:rPr>
        <w:t xml:space="preserve"> 在某方面表现特别突出的学生，只要其具备参评基本条件的（一）、（二）、（四）、（五）的，可不受上述其他具体条件的限制，由学生根据自身情况申请获得相应等级的洛师奖学金，并且指标单列：</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1、团队人员在3人（含）以内的学科竞赛（包括专业组别的文体比赛）获奖：国家级一等奖获奖者可申请获得洛师奖学金一等奖学金，国家级二等奖获奖者可申请获得洛师奖学金二等奖学金，国家级三等奖或优胜奖获奖者可申请获得洛师奖学金三等奖学金；</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2、学术论文（第一作者）：在SCI期刊Ⅰ、Ⅱ区Top期刊，权威刊物，SSCI、A&amp;HCI上发表学术论文者可申请获得洛师奖学金一等奖学金。在SCI、EI Compendex(期刊论文)，专著、一级刊物上发表学术论文者可申请获得洛师奖学金二等奖学金；</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3、在其它方面表现突出、在全省乃至全国具有较大影响、为学校争得重大荣誉的学生，可根据实际情况上报学校认定后获得相应等级奖学金。</w:t>
      </w:r>
    </w:p>
    <w:p>
      <w:pPr>
        <w:widowControl/>
        <w:spacing w:line="314" w:lineRule="auto"/>
        <w:ind w:firstLine="640" w:firstLineChars="200"/>
        <w:jc w:val="left"/>
        <w:rPr>
          <w:rFonts w:ascii="仿宋_GB2312" w:eastAsia="仿宋_GB2312" w:cs="仿宋_GB2312"/>
          <w:sz w:val="32"/>
          <w:szCs w:val="32"/>
        </w:rPr>
      </w:pPr>
      <w:r>
        <w:rPr>
          <w:rFonts w:hint="eastAsia" w:ascii="仿宋_GB2312" w:hAnsi="Times New Roman" w:eastAsia="仿宋_GB2312" w:cs="仿宋_GB2312"/>
          <w:sz w:val="32"/>
          <w:szCs w:val="32"/>
        </w:rPr>
        <w:t>以上三类学生，若同时符合奖学金评选的全部条件，则按就高原则评奖。</w:t>
      </w:r>
    </w:p>
    <w:p>
      <w:pPr>
        <w:widowControl/>
        <w:spacing w:line="620" w:lineRule="exact"/>
        <w:ind w:firstLine="640" w:firstLineChars="200"/>
        <w:rPr>
          <w:rFonts w:ascii="仿宋_GB2312" w:eastAsia="仿宋_GB2312" w:cs="仿宋_GB2312"/>
          <w:sz w:val="32"/>
          <w:szCs w:val="32"/>
        </w:rPr>
      </w:pPr>
      <w:r>
        <w:rPr>
          <w:rFonts w:hint="eastAsia" w:ascii="仿宋_GB2312" w:hAnsi="宋体" w:eastAsia="仿宋_GB2312" w:cs="宋体"/>
          <w:b/>
          <w:kern w:val="0"/>
          <w:sz w:val="32"/>
          <w:szCs w:val="32"/>
        </w:rPr>
        <w:t>第八条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洛师奖学金</w:t>
      </w:r>
      <w:r>
        <w:rPr>
          <w:rFonts w:hint="eastAsia" w:ascii="仿宋_GB2312" w:hAnsi="宋体" w:eastAsia="仿宋_GB2312" w:cs="宋体"/>
          <w:kern w:val="0"/>
          <w:sz w:val="32"/>
          <w:szCs w:val="32"/>
        </w:rPr>
        <w:t>的评定</w:t>
      </w:r>
      <w:r>
        <w:rPr>
          <w:rFonts w:hint="eastAsia" w:ascii="仿宋_GB2312" w:hAnsi="Times New Roman" w:eastAsia="仿宋_GB2312" w:cs="仿宋_GB2312"/>
          <w:sz w:val="32"/>
          <w:szCs w:val="32"/>
        </w:rPr>
        <w:t>坚持公平、公正、公开的原则。评选工作要做到：评选条件公开、获奖名额公开、评选办法公开、获奖结果公开。由个人申请，院系初评，学生资助管理中心复审，校学工领导小组审定。</w:t>
      </w:r>
    </w:p>
    <w:p>
      <w:pPr>
        <w:widowControl/>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 xml:space="preserve">第九条  </w:t>
      </w:r>
      <w:r>
        <w:rPr>
          <w:rFonts w:hint="eastAsia" w:ascii="仿宋_GB2312" w:hAnsi="宋体" w:eastAsia="仿宋_GB2312" w:cs="宋体"/>
          <w:kern w:val="0"/>
          <w:sz w:val="32"/>
          <w:szCs w:val="32"/>
        </w:rPr>
        <w:t>洛师奖学金</w:t>
      </w:r>
      <w:r>
        <w:rPr>
          <w:rFonts w:hint="eastAsia" w:ascii="仿宋_GB2312" w:hAnsi="Times New Roman" w:eastAsia="仿宋_GB2312" w:cs="仿宋_GB2312"/>
          <w:sz w:val="32"/>
          <w:szCs w:val="32"/>
        </w:rPr>
        <w:t>每学年秋季评定一次，</w:t>
      </w:r>
      <w:r>
        <w:rPr>
          <w:rFonts w:hint="eastAsia" w:ascii="仿宋_GB2312" w:hAnsi="宋体" w:eastAsia="仿宋_GB2312" w:cs="宋体"/>
          <w:kern w:val="0"/>
          <w:sz w:val="32"/>
          <w:szCs w:val="32"/>
        </w:rPr>
        <w:t>评定顺序在国家奖助学金之后，各学院奖学金和社会捐助类奖助学金之前。</w:t>
      </w:r>
    </w:p>
    <w:p>
      <w:pPr>
        <w:widowControl/>
        <w:spacing w:line="62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第十条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原则上，同一学年内获得的其他奖助资金总额达到4000元的，不再参评洛师奖学金。已获得国家奖学金、国家励志奖学金或一等国家助学金的学生不能兼得洛师奖学金，但属家庭经济特别困难的除外。</w:t>
      </w:r>
    </w:p>
    <w:p>
      <w:pPr>
        <w:spacing w:line="620" w:lineRule="exact"/>
        <w:ind w:firstLine="640" w:firstLineChars="200"/>
        <w:rPr>
          <w:rFonts w:ascii="仿宋_GB2312" w:eastAsia="仿宋_GB2312" w:cs="仿宋_GB2312"/>
          <w:sz w:val="32"/>
          <w:szCs w:val="32"/>
        </w:rPr>
      </w:pPr>
      <w:r>
        <w:rPr>
          <w:rFonts w:hint="eastAsia" w:ascii="仿宋_GB2312" w:hAnsi="宋体" w:eastAsia="仿宋_GB2312" w:cs="宋体"/>
          <w:b/>
          <w:kern w:val="0"/>
          <w:sz w:val="32"/>
          <w:szCs w:val="32"/>
        </w:rPr>
        <w:t>第十一条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为倡导诚实守信、勤奋好学的优良风气，对于规避政策，为了兼得洛师奖学金而主动放弃一等助学金的符合条件学生，不能再参评洛师奖学金。</w:t>
      </w:r>
    </w:p>
    <w:p>
      <w:pPr>
        <w:widowControl/>
        <w:spacing w:line="620" w:lineRule="exact"/>
        <w:ind w:firstLine="637" w:firstLineChars="199"/>
        <w:rPr>
          <w:rFonts w:ascii="仿宋_GB2312" w:eastAsia="仿宋_GB2312" w:cs="仿宋_GB2312"/>
          <w:sz w:val="32"/>
          <w:szCs w:val="32"/>
        </w:rPr>
      </w:pPr>
      <w:r>
        <w:rPr>
          <w:rFonts w:hint="eastAsia" w:ascii="仿宋_GB2312" w:hAnsi="宋体" w:eastAsia="仿宋_GB2312" w:cs="宋体"/>
          <w:b/>
          <w:kern w:val="0"/>
          <w:sz w:val="32"/>
          <w:szCs w:val="32"/>
        </w:rPr>
        <w:t>第十二条</w:t>
      </w:r>
      <w:r>
        <w:rPr>
          <w:rFonts w:hint="eastAsia" w:ascii="仿宋_GB2312" w:hAnsi="宋体" w:eastAsia="仿宋_GB2312" w:cs="宋体"/>
          <w:kern w:val="0"/>
          <w:sz w:val="32"/>
          <w:szCs w:val="32"/>
        </w:rPr>
        <w:t xml:space="preserve">  </w:t>
      </w:r>
      <w:r>
        <w:rPr>
          <w:rFonts w:hint="eastAsia" w:ascii="仿宋_GB2312" w:hAnsi="Times New Roman" w:eastAsia="仿宋_GB2312" w:cs="仿宋_GB2312"/>
          <w:sz w:val="32"/>
          <w:szCs w:val="32"/>
        </w:rPr>
        <w:t>凡申请洛师奖学金的学生，本人填写《洛阳师范学院奖学金申请审批表》（附件1），并按照规定提供相关证明材料，由学院资助工作小组初评把关后，报学生资助管理中心复审确定。</w:t>
      </w:r>
    </w:p>
    <w:p>
      <w:pPr>
        <w:widowControl/>
        <w:spacing w:line="620" w:lineRule="exact"/>
        <w:ind w:firstLine="637" w:firstLineChars="199"/>
        <w:rPr>
          <w:rFonts w:ascii="仿宋_GB2312" w:eastAsia="仿宋_GB2312" w:cs="仿宋_GB2312"/>
          <w:sz w:val="32"/>
          <w:szCs w:val="32"/>
        </w:rPr>
      </w:pPr>
      <w:r>
        <w:rPr>
          <w:rFonts w:hint="eastAsia" w:ascii="仿宋_GB2312" w:hAnsi="宋体" w:eastAsia="仿宋_GB2312" w:cs="宋体"/>
          <w:b/>
          <w:kern w:val="0"/>
          <w:sz w:val="32"/>
          <w:szCs w:val="32"/>
        </w:rPr>
        <w:t>第十三条</w:t>
      </w:r>
      <w:r>
        <w:rPr>
          <w:rFonts w:hint="eastAsia" w:ascii="仿宋_GB2312" w:hAnsi="Times New Roman" w:eastAsia="仿宋_GB2312" w:cs="仿宋_GB2312"/>
          <w:sz w:val="32"/>
          <w:szCs w:val="32"/>
        </w:rPr>
        <w:t xml:space="preserve">  学院初评结果和资助中心复审通过的名单要进行不少于5个工作日的公示。公示无异议后，报校学工领导小组最后审定。</w:t>
      </w:r>
    </w:p>
    <w:p>
      <w:pPr>
        <w:rPr>
          <w:b/>
          <w:bCs/>
          <w:sz w:val="32"/>
          <w:szCs w:val="32"/>
        </w:rPr>
      </w:pPr>
      <w:r>
        <w:rPr>
          <w:rFonts w:hint="eastAsia"/>
          <w:b/>
          <w:bCs/>
          <w:sz w:val="32"/>
          <w:szCs w:val="32"/>
        </w:rPr>
        <w:t>二、选评条件允许氛围下的名额具体分配</w:t>
      </w:r>
    </w:p>
    <w:p>
      <w:pPr>
        <w:rPr>
          <w:sz w:val="32"/>
          <w:szCs w:val="32"/>
        </w:rPr>
      </w:pPr>
      <w:r>
        <w:rPr>
          <w:rFonts w:hint="eastAsia"/>
          <w:sz w:val="32"/>
          <w:szCs w:val="32"/>
        </w:rPr>
        <w:t>1、分配原则：按照专业成绩，按年级和专业分配；</w:t>
      </w:r>
    </w:p>
    <w:p>
      <w:pPr>
        <w:rPr>
          <w:rFonts w:hint="eastAsia"/>
          <w:sz w:val="32"/>
          <w:szCs w:val="32"/>
        </w:rPr>
      </w:pPr>
      <w:r>
        <w:rPr>
          <w:rFonts w:hint="eastAsia"/>
          <w:sz w:val="32"/>
          <w:szCs w:val="32"/>
        </w:rPr>
        <w:t>2、总的名额：一等奖35人，二等奖52人，三等奖60，</w:t>
      </w:r>
      <w:r>
        <w:rPr>
          <w:rFonts w:hint="eastAsia"/>
          <w:b/>
          <w:bCs/>
          <w:sz w:val="32"/>
          <w:szCs w:val="32"/>
        </w:rPr>
        <w:t>等级名额分配比例</w:t>
      </w:r>
      <w:r>
        <w:rPr>
          <w:rFonts w:hint="eastAsia"/>
          <w:sz w:val="32"/>
          <w:szCs w:val="32"/>
        </w:rPr>
        <w:t>依次为35/1398=0.025；52/1398=0.037；60/1398=0.043；名额确定为：</w:t>
      </w:r>
    </w:p>
    <w:p>
      <w:pPr>
        <w:rPr>
          <w:rFonts w:hint="eastAsia"/>
          <w:sz w:val="32"/>
          <w:szCs w:val="32"/>
        </w:rPr>
      </w:pPr>
      <w:r>
        <w:rPr>
          <w:rFonts w:hint="eastAsia"/>
          <w:b/>
          <w:sz w:val="32"/>
          <w:szCs w:val="32"/>
        </w:rPr>
        <w:t>一等</w:t>
      </w:r>
      <w:r>
        <w:rPr>
          <w:rFonts w:hint="eastAsia"/>
          <w:sz w:val="32"/>
          <w:szCs w:val="32"/>
        </w:rPr>
        <w:t>：12级一等：378人：0.025*378=9.45=9人，</w:t>
      </w:r>
    </w:p>
    <w:p>
      <w:pPr>
        <w:ind w:firstLine="960" w:firstLineChars="300"/>
        <w:rPr>
          <w:rFonts w:hint="eastAsia"/>
          <w:sz w:val="32"/>
          <w:szCs w:val="32"/>
        </w:rPr>
      </w:pPr>
      <w:r>
        <w:rPr>
          <w:rFonts w:hint="eastAsia"/>
          <w:sz w:val="32"/>
          <w:szCs w:val="32"/>
        </w:rPr>
        <w:t>13级一等：0.025*486=12.15=12人；</w:t>
      </w:r>
    </w:p>
    <w:p>
      <w:pPr>
        <w:ind w:firstLine="960" w:firstLineChars="300"/>
        <w:rPr>
          <w:rFonts w:hint="eastAsia"/>
          <w:sz w:val="32"/>
          <w:szCs w:val="32"/>
        </w:rPr>
      </w:pPr>
      <w:r>
        <w:rPr>
          <w:rFonts w:hint="eastAsia"/>
          <w:sz w:val="32"/>
          <w:szCs w:val="32"/>
        </w:rPr>
        <w:t>14级一等：0.025*534=13.35=14人（含专升本）；</w:t>
      </w:r>
    </w:p>
    <w:p>
      <w:pPr>
        <w:ind w:firstLine="964" w:firstLineChars="300"/>
        <w:rPr>
          <w:rFonts w:hint="eastAsia"/>
          <w:b/>
          <w:sz w:val="32"/>
          <w:szCs w:val="32"/>
        </w:rPr>
      </w:pPr>
      <w:r>
        <w:rPr>
          <w:rFonts w:hint="eastAsia"/>
          <w:b/>
          <w:sz w:val="32"/>
          <w:szCs w:val="32"/>
        </w:rPr>
        <w:t>共35名</w:t>
      </w:r>
    </w:p>
    <w:p>
      <w:pPr>
        <w:rPr>
          <w:rFonts w:hint="eastAsia"/>
          <w:sz w:val="32"/>
          <w:szCs w:val="32"/>
        </w:rPr>
      </w:pPr>
      <w:r>
        <w:rPr>
          <w:rFonts w:hint="eastAsia"/>
          <w:b/>
          <w:sz w:val="32"/>
          <w:szCs w:val="32"/>
        </w:rPr>
        <w:t>二等</w:t>
      </w:r>
      <w:r>
        <w:rPr>
          <w:rFonts w:hint="eastAsia"/>
          <w:sz w:val="32"/>
          <w:szCs w:val="32"/>
        </w:rPr>
        <w:t>：12级二等：0.037*378=13.98=14人；</w:t>
      </w:r>
    </w:p>
    <w:p>
      <w:pPr>
        <w:ind w:firstLine="960" w:firstLineChars="300"/>
        <w:rPr>
          <w:rFonts w:hint="eastAsia"/>
          <w:sz w:val="32"/>
          <w:szCs w:val="32"/>
        </w:rPr>
      </w:pPr>
      <w:r>
        <w:rPr>
          <w:rFonts w:hint="eastAsia"/>
          <w:sz w:val="32"/>
          <w:szCs w:val="32"/>
        </w:rPr>
        <w:t>13级二等：0.037*486=17.982=18人；</w:t>
      </w:r>
    </w:p>
    <w:p>
      <w:pPr>
        <w:ind w:firstLine="960" w:firstLineChars="300"/>
        <w:rPr>
          <w:rFonts w:hint="eastAsia"/>
          <w:sz w:val="32"/>
          <w:szCs w:val="32"/>
        </w:rPr>
      </w:pPr>
      <w:r>
        <w:rPr>
          <w:rFonts w:hint="eastAsia"/>
          <w:sz w:val="32"/>
          <w:szCs w:val="32"/>
        </w:rPr>
        <w:t>14级二等：0.037*534=19.758=19.758=18人；</w:t>
      </w:r>
    </w:p>
    <w:p>
      <w:pPr>
        <w:ind w:left="1278" w:leftChars="456" w:hanging="320" w:hangingChars="100"/>
        <w:rPr>
          <w:rFonts w:hint="eastAsia"/>
          <w:sz w:val="32"/>
          <w:szCs w:val="32"/>
        </w:rPr>
      </w:pPr>
      <w:r>
        <w:rPr>
          <w:rFonts w:hint="eastAsia"/>
          <w:sz w:val="32"/>
          <w:szCs w:val="32"/>
        </w:rPr>
        <w:t>按百分比取后剩两个名额，考虑班级贡献奖励给12</w:t>
      </w:r>
    </w:p>
    <w:p>
      <w:pPr>
        <w:ind w:left="1278" w:leftChars="456" w:hanging="320" w:hangingChars="100"/>
        <w:rPr>
          <w:rFonts w:hint="eastAsia"/>
          <w:sz w:val="32"/>
          <w:szCs w:val="32"/>
        </w:rPr>
      </w:pPr>
      <w:r>
        <w:rPr>
          <w:rFonts w:hint="eastAsia"/>
          <w:sz w:val="32"/>
          <w:szCs w:val="32"/>
        </w:rPr>
        <w:t>应用专业章波，牛梦洁</w:t>
      </w:r>
    </w:p>
    <w:p>
      <w:pPr>
        <w:ind w:left="1279" w:leftChars="456" w:hanging="321" w:hangingChars="100"/>
        <w:rPr>
          <w:rFonts w:hint="eastAsia"/>
          <w:b/>
          <w:sz w:val="32"/>
          <w:szCs w:val="32"/>
        </w:rPr>
      </w:pPr>
      <w:r>
        <w:rPr>
          <w:rFonts w:hint="eastAsia"/>
          <w:b/>
          <w:sz w:val="32"/>
          <w:szCs w:val="32"/>
        </w:rPr>
        <w:t>共50+章波+牛梦洁共52</w:t>
      </w:r>
    </w:p>
    <w:p>
      <w:pPr>
        <w:rPr>
          <w:rFonts w:hint="eastAsia"/>
          <w:sz w:val="32"/>
          <w:szCs w:val="32"/>
        </w:rPr>
      </w:pPr>
      <w:r>
        <w:rPr>
          <w:rFonts w:hint="eastAsia"/>
          <w:b/>
          <w:sz w:val="32"/>
          <w:szCs w:val="32"/>
        </w:rPr>
        <w:t>三等</w:t>
      </w:r>
      <w:r>
        <w:rPr>
          <w:rFonts w:hint="eastAsia"/>
          <w:sz w:val="32"/>
          <w:szCs w:val="32"/>
        </w:rPr>
        <w:t>：12级三等：0.043*378=16.25=16人；</w:t>
      </w:r>
    </w:p>
    <w:p>
      <w:pPr>
        <w:ind w:firstLine="960" w:firstLineChars="300"/>
        <w:rPr>
          <w:sz w:val="32"/>
          <w:szCs w:val="32"/>
        </w:rPr>
      </w:pPr>
      <w:r>
        <w:rPr>
          <w:rFonts w:hint="eastAsia"/>
          <w:sz w:val="32"/>
          <w:szCs w:val="32"/>
        </w:rPr>
        <w:t>13级三等：0.043*486=20.89=20人；（13信息班刘梦芸申请不符合条件，名额空出给14级应用班的袁鑫月）</w:t>
      </w:r>
    </w:p>
    <w:p>
      <w:pPr>
        <w:ind w:firstLine="960" w:firstLineChars="300"/>
        <w:rPr>
          <w:rFonts w:hint="eastAsia"/>
          <w:sz w:val="32"/>
          <w:szCs w:val="32"/>
        </w:rPr>
      </w:pPr>
      <w:r>
        <w:rPr>
          <w:rFonts w:hint="eastAsia"/>
          <w:sz w:val="32"/>
          <w:szCs w:val="32"/>
        </w:rPr>
        <w:t>14级三等：0.043*534=22.962=23人+袁鑫月=24人</w:t>
      </w:r>
    </w:p>
    <w:p>
      <w:pPr>
        <w:ind w:firstLine="964" w:firstLineChars="300"/>
        <w:rPr>
          <w:b/>
          <w:sz w:val="32"/>
          <w:szCs w:val="32"/>
        </w:rPr>
      </w:pPr>
      <w:r>
        <w:rPr>
          <w:rFonts w:hint="eastAsia"/>
          <w:b/>
          <w:sz w:val="32"/>
          <w:szCs w:val="32"/>
        </w:rPr>
        <w:t>共60人</w:t>
      </w:r>
    </w:p>
    <w:p>
      <w:pPr>
        <w:rPr>
          <w:b/>
          <w:bCs/>
          <w:sz w:val="32"/>
          <w:szCs w:val="32"/>
        </w:rPr>
      </w:pPr>
      <w:r>
        <w:rPr>
          <w:rFonts w:hint="eastAsia"/>
          <w:b/>
          <w:bCs/>
          <w:sz w:val="32"/>
          <w:szCs w:val="32"/>
        </w:rPr>
        <w:t>一等：9+12+14=35人</w:t>
      </w:r>
    </w:p>
    <w:p>
      <w:pPr>
        <w:rPr>
          <w:b/>
          <w:bCs/>
          <w:sz w:val="32"/>
          <w:szCs w:val="32"/>
        </w:rPr>
      </w:pPr>
      <w:r>
        <w:rPr>
          <w:rFonts w:hint="eastAsia"/>
          <w:b/>
          <w:bCs/>
          <w:sz w:val="32"/>
          <w:szCs w:val="32"/>
        </w:rPr>
        <w:t>二等：16+18+18=52人</w:t>
      </w:r>
    </w:p>
    <w:p>
      <w:pPr>
        <w:rPr>
          <w:rFonts w:hint="eastAsia"/>
          <w:b/>
          <w:bCs/>
          <w:sz w:val="32"/>
          <w:szCs w:val="32"/>
        </w:rPr>
      </w:pPr>
      <w:r>
        <w:rPr>
          <w:rFonts w:hint="eastAsia"/>
          <w:b/>
          <w:bCs/>
          <w:sz w:val="32"/>
          <w:szCs w:val="32"/>
        </w:rPr>
        <w:t>三等：16+21+23=60人（多一人）</w:t>
      </w:r>
    </w:p>
    <w:p>
      <w:pPr>
        <w:rPr>
          <w:rFonts w:hint="eastAsia"/>
          <w:b/>
          <w:bCs/>
          <w:sz w:val="32"/>
          <w:szCs w:val="32"/>
        </w:rPr>
      </w:pPr>
      <w:r>
        <w:rPr>
          <w:rFonts w:hint="eastAsia"/>
          <w:b/>
          <w:bCs/>
          <w:sz w:val="32"/>
          <w:szCs w:val="32"/>
        </w:rPr>
        <w:t>三、具体的分配方法</w:t>
      </w:r>
    </w:p>
    <w:p>
      <w:pPr>
        <w:rPr>
          <w:rFonts w:hint="eastAsia"/>
          <w:b/>
          <w:bCs/>
          <w:sz w:val="32"/>
          <w:szCs w:val="32"/>
        </w:rPr>
      </w:pPr>
      <w:r>
        <w:rPr>
          <w:rFonts w:hint="eastAsia"/>
          <w:b/>
          <w:bCs/>
          <w:sz w:val="32"/>
          <w:szCs w:val="32"/>
        </w:rPr>
        <w:t>一等12级9人，9/378=0.023</w:t>
      </w:r>
    </w:p>
    <w:p>
      <w:pPr>
        <w:rPr>
          <w:rFonts w:hint="eastAsia"/>
          <w:bCs/>
          <w:sz w:val="32"/>
          <w:szCs w:val="32"/>
        </w:rPr>
      </w:pPr>
      <w:r>
        <w:rPr>
          <w:rFonts w:hint="eastAsia"/>
          <w:bCs/>
          <w:sz w:val="32"/>
          <w:szCs w:val="32"/>
        </w:rPr>
        <w:t>12应用共175人*0.023=4人</w:t>
      </w:r>
    </w:p>
    <w:p>
      <w:pPr>
        <w:rPr>
          <w:rFonts w:hint="eastAsia"/>
          <w:bCs/>
          <w:sz w:val="32"/>
          <w:szCs w:val="32"/>
        </w:rPr>
      </w:pPr>
      <w:r>
        <w:rPr>
          <w:rFonts w:hint="eastAsia"/>
          <w:bCs/>
          <w:sz w:val="32"/>
          <w:szCs w:val="32"/>
        </w:rPr>
        <w:t>12统计66人、金融66人*0.023=个2人</w:t>
      </w:r>
    </w:p>
    <w:p>
      <w:pPr>
        <w:rPr>
          <w:rFonts w:hint="eastAsia"/>
          <w:bCs/>
          <w:sz w:val="32"/>
          <w:szCs w:val="32"/>
        </w:rPr>
      </w:pPr>
      <w:r>
        <w:rPr>
          <w:rFonts w:hint="eastAsia"/>
          <w:bCs/>
          <w:sz w:val="32"/>
          <w:szCs w:val="32"/>
        </w:rPr>
        <w:t>12信息71人*0.023=2人（考虑平时表现给1个名额）</w:t>
      </w:r>
    </w:p>
    <w:p>
      <w:pPr>
        <w:rPr>
          <w:rFonts w:hint="eastAsia"/>
          <w:b/>
          <w:bCs/>
          <w:sz w:val="32"/>
          <w:szCs w:val="32"/>
        </w:rPr>
      </w:pPr>
      <w:r>
        <w:rPr>
          <w:rFonts w:hint="eastAsia"/>
          <w:b/>
          <w:bCs/>
          <w:sz w:val="32"/>
          <w:szCs w:val="32"/>
        </w:rPr>
        <w:t>共9人</w:t>
      </w:r>
    </w:p>
    <w:p>
      <w:pPr>
        <w:rPr>
          <w:rFonts w:hint="eastAsia"/>
          <w:b/>
          <w:bCs/>
          <w:sz w:val="32"/>
          <w:szCs w:val="32"/>
        </w:rPr>
      </w:pPr>
      <w:r>
        <w:rPr>
          <w:rFonts w:hint="eastAsia"/>
          <w:b/>
          <w:bCs/>
          <w:sz w:val="32"/>
          <w:szCs w:val="32"/>
        </w:rPr>
        <w:t>其他年级算法按照12级算法进行，设计名额增减均考虑班级表现。</w:t>
      </w:r>
    </w:p>
    <w:p>
      <w:pPr>
        <w:rPr>
          <w:rFonts w:hint="eastAsia" w:eastAsiaTheme="minorEastAsia"/>
          <w:b/>
          <w:bCs/>
          <w:sz w:val="32"/>
          <w:szCs w:val="32"/>
          <w:lang w:eastAsia="zh-CN"/>
        </w:rPr>
      </w:pPr>
      <w:r>
        <w:rPr>
          <w:rFonts w:hint="eastAsia"/>
          <w:b/>
          <w:bCs/>
          <w:sz w:val="32"/>
          <w:szCs w:val="32"/>
          <w:lang w:eastAsia="zh-CN"/>
        </w:rPr>
        <w:t>评选中已经安排各年级辅导员对是否有挂科学生进行逐一核查。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90081"/>
    </w:sdtPr>
    <w:sdtContent>
      <w:p>
        <w:pPr>
          <w:pStyle w:val="3"/>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F014C"/>
    <w:rsid w:val="003F2506"/>
    <w:rsid w:val="00506D28"/>
    <w:rsid w:val="00733594"/>
    <w:rsid w:val="008D4C3A"/>
    <w:rsid w:val="00981BC4"/>
    <w:rsid w:val="00AA76D2"/>
    <w:rsid w:val="00BF014C"/>
    <w:rsid w:val="00DC7839"/>
    <w:rsid w:val="19197272"/>
    <w:rsid w:val="5E31534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rFonts w:asciiTheme="minorHAnsi" w:hAnsiTheme="minorHAnsi" w:eastAsiaTheme="minorEastAsia" w:cstheme="minorBidi"/>
      <w:kern w:val="2"/>
      <w:sz w:val="18"/>
      <w:szCs w:val="18"/>
    </w:rPr>
  </w:style>
  <w:style w:type="character" w:customStyle="1" w:styleId="7">
    <w:name w:val="页脚 Char"/>
    <w:basedOn w:val="4"/>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336</Words>
  <Characters>1916</Characters>
  <Lines>15</Lines>
  <Paragraphs>4</Paragraphs>
  <TotalTime>0</TotalTime>
  <ScaleCrop>false</ScaleCrop>
  <LinksUpToDate>false</LinksUpToDate>
  <CharactersWithSpaces>2248</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2015-11-03T04:32:00Z</dcterms:created>
  <dc:creator>Administrator</dc:creator>
  <cp:lastModifiedBy>Administrator</cp:lastModifiedBy>
  <dcterms:modified xsi:type="dcterms:W3CDTF">2015-11-04T08:50:25Z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