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E7" w:rsidRPr="00AD6EB1" w:rsidRDefault="006E59E7" w:rsidP="00AD6EB1">
      <w:pPr>
        <w:spacing w:line="580" w:lineRule="exact"/>
        <w:jc w:val="left"/>
        <w:rPr>
          <w:rFonts w:ascii="黑体" w:eastAsia="黑体" w:hAnsi="黑体" w:cs="仿宋_GB2312"/>
          <w:sz w:val="32"/>
          <w:szCs w:val="32"/>
        </w:rPr>
      </w:pPr>
      <w:r w:rsidRPr="00AD6EB1">
        <w:rPr>
          <w:rFonts w:ascii="黑体" w:eastAsia="黑体" w:hAnsi="黑体" w:cs="仿宋_GB2312" w:hint="eastAsia"/>
          <w:sz w:val="32"/>
          <w:szCs w:val="32"/>
        </w:rPr>
        <w:t>附件</w:t>
      </w:r>
      <w:r w:rsidRPr="00AD6EB1">
        <w:rPr>
          <w:rFonts w:ascii="黑体" w:eastAsia="黑体" w:hAnsi="黑体" w:cs="仿宋_GB2312"/>
          <w:sz w:val="32"/>
          <w:szCs w:val="32"/>
        </w:rPr>
        <w:t>1</w:t>
      </w:r>
    </w:p>
    <w:p w:rsidR="006E59E7" w:rsidRPr="00AD6EB1" w:rsidRDefault="006E59E7" w:rsidP="00AD6EB1">
      <w:pPr>
        <w:spacing w:line="1380" w:lineRule="exact"/>
        <w:ind w:left="595"/>
        <w:jc w:val="center"/>
        <w:rPr>
          <w:rFonts w:ascii="方正小标宋简体" w:eastAsia="方正小标宋简体"/>
          <w:bCs/>
          <w:sz w:val="96"/>
          <w:szCs w:val="22"/>
        </w:rPr>
      </w:pPr>
      <w:r w:rsidRPr="00AD6EB1">
        <w:rPr>
          <w:rFonts w:ascii="方正小标宋简体" w:eastAsia="方正小标宋简体" w:hAnsi="方正小标宋_GBK" w:cs="方正小标宋_GBK" w:hint="eastAsia"/>
          <w:b/>
          <w:color w:val="FF0000"/>
          <w:spacing w:val="74"/>
          <w:w w:val="70"/>
          <w:sz w:val="112"/>
          <w:szCs w:val="112"/>
        </w:rPr>
        <w:t>洛阳师范学院文件</w:t>
      </w:r>
    </w:p>
    <w:p w:rsidR="006E59E7" w:rsidRDefault="006E59E7" w:rsidP="00AD6EB1">
      <w:pPr>
        <w:pStyle w:val="a3"/>
        <w:spacing w:before="149" w:line="580" w:lineRule="exact"/>
        <w:ind w:left="1280" w:right="1267"/>
        <w:jc w:val="center"/>
      </w:pPr>
      <w:r>
        <w:rPr>
          <w:rFonts w:hint="eastAsia"/>
        </w:rPr>
        <w:t>校发〔</w:t>
      </w:r>
      <w:r>
        <w:t>2018</w:t>
      </w:r>
      <w:r>
        <w:rPr>
          <w:rFonts w:hint="eastAsia"/>
        </w:rPr>
        <w:t>〕</w:t>
      </w:r>
      <w:r>
        <w:t xml:space="preserve">387 </w:t>
      </w:r>
      <w:r>
        <w:rPr>
          <w:rFonts w:hint="eastAsia"/>
        </w:rPr>
        <w:t>号</w:t>
      </w:r>
    </w:p>
    <w:p w:rsidR="006E59E7" w:rsidRDefault="006E59E7" w:rsidP="00AD6EB1">
      <w:pPr>
        <w:pStyle w:val="a3"/>
        <w:spacing w:line="580" w:lineRule="exact"/>
        <w:rPr>
          <w:sz w:val="20"/>
        </w:rPr>
      </w:pPr>
    </w:p>
    <w:p w:rsidR="006E59E7" w:rsidRDefault="00EE089E" w:rsidP="00AD6EB1">
      <w:pPr>
        <w:pStyle w:val="a3"/>
        <w:spacing w:before="5" w:line="580" w:lineRule="exact"/>
        <w:rPr>
          <w:sz w:val="10"/>
        </w:rPr>
      </w:pPr>
      <w:r w:rsidRPr="00EE089E">
        <w:rPr>
          <w:noProof/>
          <w:lang w:val="en-US"/>
        </w:rPr>
        <w:pict>
          <v:line id="_x0000_s1032" style="position:absolute;left:0;text-align:left;z-index:-251658752;mso-position-horizontal-relative:page" from="75.7pt,10pt" to="515.7pt,10pt" strokecolor="red" strokeweight="2.75pt">
            <w10:wrap type="topAndBottom" anchorx="page"/>
          </v:line>
        </w:pict>
      </w:r>
    </w:p>
    <w:p w:rsidR="006E59E7" w:rsidRDefault="006E59E7" w:rsidP="00AD6EB1">
      <w:pPr>
        <w:pStyle w:val="a3"/>
        <w:spacing w:line="580" w:lineRule="exact"/>
      </w:pPr>
    </w:p>
    <w:p w:rsidR="006E59E7" w:rsidRPr="00A03271" w:rsidRDefault="006E59E7" w:rsidP="00AD6EB1">
      <w:pPr>
        <w:pStyle w:val="1"/>
        <w:spacing w:before="209" w:line="580" w:lineRule="exact"/>
        <w:ind w:right="1422"/>
        <w:rPr>
          <w:rFonts w:ascii="方正小标宋简体" w:eastAsia="方正小标宋简体"/>
        </w:rPr>
      </w:pPr>
      <w:r w:rsidRPr="00A03271">
        <w:rPr>
          <w:rFonts w:ascii="方正小标宋简体" w:eastAsia="方正小标宋简体" w:hint="eastAsia"/>
        </w:rPr>
        <w:t>洛阳师范学院</w:t>
      </w:r>
    </w:p>
    <w:p w:rsidR="006E59E7" w:rsidRPr="00A03271" w:rsidRDefault="006E59E7" w:rsidP="00AD6EB1">
      <w:pPr>
        <w:spacing w:before="31" w:line="580" w:lineRule="exact"/>
        <w:ind w:left="1280" w:right="1423"/>
        <w:jc w:val="center"/>
        <w:rPr>
          <w:rFonts w:ascii="方正小标宋简体" w:eastAsia="方正小标宋简体"/>
          <w:sz w:val="44"/>
        </w:rPr>
      </w:pPr>
      <w:r w:rsidRPr="00A03271">
        <w:rPr>
          <w:rFonts w:ascii="方正小标宋简体" w:eastAsia="方正小标宋简体" w:hint="eastAsia"/>
          <w:sz w:val="44"/>
        </w:rPr>
        <w:t>关于印发《洛阳师范学院教学指导委员会章程》的通知</w:t>
      </w:r>
    </w:p>
    <w:p w:rsidR="006E59E7" w:rsidRDefault="006E59E7" w:rsidP="00AD6EB1">
      <w:pPr>
        <w:pStyle w:val="a3"/>
        <w:spacing w:before="10" w:line="580" w:lineRule="exact"/>
        <w:rPr>
          <w:rFonts w:ascii="方正小标宋_GBK"/>
          <w:sz w:val="36"/>
        </w:rPr>
      </w:pPr>
    </w:p>
    <w:p w:rsidR="006E59E7" w:rsidRPr="00A03271" w:rsidRDefault="006E59E7" w:rsidP="00A03271">
      <w:pPr>
        <w:pStyle w:val="a3"/>
        <w:spacing w:before="1" w:line="560" w:lineRule="exact"/>
        <w:ind w:left="131"/>
      </w:pPr>
      <w:r w:rsidRPr="00A03271">
        <w:rPr>
          <w:rFonts w:hint="eastAsia"/>
        </w:rPr>
        <w:t>校属各单位：</w:t>
      </w:r>
    </w:p>
    <w:p w:rsidR="006E59E7" w:rsidRPr="00A03271" w:rsidRDefault="006E59E7" w:rsidP="00A03271">
      <w:pPr>
        <w:pStyle w:val="a3"/>
        <w:spacing w:before="170" w:line="560" w:lineRule="exact"/>
        <w:ind w:left="131" w:right="213" w:firstLine="640"/>
      </w:pPr>
      <w:r w:rsidRPr="00A03271">
        <w:rPr>
          <w:rFonts w:hint="eastAsia"/>
        </w:rPr>
        <w:t>《洛阳师范学院教学指导委员会章程》已经学校研究通过， 现予以印发，请认真遵照执行。</w:t>
      </w:r>
    </w:p>
    <w:p w:rsidR="006E59E7" w:rsidRPr="00A03271" w:rsidRDefault="006E59E7" w:rsidP="00A03271">
      <w:pPr>
        <w:pStyle w:val="a3"/>
        <w:spacing w:line="560" w:lineRule="exact"/>
      </w:pPr>
    </w:p>
    <w:p w:rsidR="006E59E7" w:rsidRPr="00A03271" w:rsidRDefault="006E59E7" w:rsidP="00A03271">
      <w:pPr>
        <w:pStyle w:val="a3"/>
        <w:spacing w:line="560" w:lineRule="exact"/>
      </w:pPr>
    </w:p>
    <w:p w:rsidR="006E59E7" w:rsidRPr="00A03271" w:rsidRDefault="006E59E7" w:rsidP="00A03271">
      <w:pPr>
        <w:pStyle w:val="a3"/>
        <w:spacing w:before="9" w:line="560" w:lineRule="exact"/>
        <w:rPr>
          <w:sz w:val="26"/>
        </w:rPr>
      </w:pPr>
    </w:p>
    <w:p w:rsidR="006E59E7" w:rsidRPr="00A03271" w:rsidRDefault="006E59E7" w:rsidP="00A03271">
      <w:pPr>
        <w:pStyle w:val="a3"/>
        <w:spacing w:line="560" w:lineRule="exact"/>
        <w:ind w:left="5891"/>
        <w:rPr>
          <w:lang w:val="en-US"/>
        </w:rPr>
        <w:sectPr w:rsidR="006E59E7" w:rsidRPr="00A03271" w:rsidSect="00AD6EB1">
          <w:footerReference w:type="even" r:id="rId6"/>
          <w:footerReference w:type="default" r:id="rId7"/>
          <w:pgSz w:w="11910" w:h="16840"/>
          <w:pgMar w:top="2041" w:right="1474" w:bottom="1871" w:left="1531" w:header="720" w:footer="1625" w:gutter="0"/>
          <w:pgNumType w:start="1"/>
          <w:cols w:space="720"/>
          <w:docGrid w:linePitch="286"/>
        </w:sectPr>
      </w:pPr>
      <w:r w:rsidRPr="00A03271">
        <w:rPr>
          <w:rFonts w:hint="eastAsia"/>
        </w:rPr>
        <w:t>2018 年 5 月 28</w:t>
      </w:r>
    </w:p>
    <w:p w:rsidR="006E59E7" w:rsidRPr="00A03271" w:rsidRDefault="006E59E7" w:rsidP="00A03271">
      <w:pPr>
        <w:pStyle w:val="1"/>
        <w:spacing w:line="560" w:lineRule="exact"/>
        <w:ind w:left="0"/>
        <w:rPr>
          <w:rFonts w:ascii="方正小标宋简体" w:eastAsia="方正小标宋简体"/>
        </w:rPr>
      </w:pPr>
      <w:r w:rsidRPr="00A03271">
        <w:rPr>
          <w:rFonts w:ascii="方正小标宋简体" w:eastAsia="方正小标宋简体" w:hint="eastAsia"/>
        </w:rPr>
        <w:lastRenderedPageBreak/>
        <w:t>洛阳师范学院教学指导委员会章程</w:t>
      </w:r>
    </w:p>
    <w:p w:rsidR="006E59E7" w:rsidRDefault="006E59E7" w:rsidP="00A03271">
      <w:pPr>
        <w:pStyle w:val="a3"/>
        <w:spacing w:before="3" w:line="560" w:lineRule="exact"/>
        <w:rPr>
          <w:rFonts w:ascii="方正小标宋_GBK"/>
          <w:sz w:val="33"/>
        </w:rPr>
      </w:pPr>
    </w:p>
    <w:p w:rsidR="006E59E7" w:rsidRDefault="006E59E7" w:rsidP="00A03271">
      <w:pPr>
        <w:pStyle w:val="a3"/>
        <w:tabs>
          <w:tab w:val="left" w:pos="1279"/>
        </w:tabs>
        <w:spacing w:line="560" w:lineRule="exact"/>
        <w:ind w:right="142"/>
        <w:jc w:val="center"/>
        <w:rPr>
          <w:rFonts w:ascii="黑体" w:eastAsia="黑体"/>
        </w:rPr>
      </w:pPr>
      <w:r>
        <w:rPr>
          <w:rFonts w:ascii="黑体" w:eastAsia="黑体" w:hint="eastAsia"/>
        </w:rPr>
        <w:t>第一章</w:t>
      </w:r>
      <w:r>
        <w:rPr>
          <w:rFonts w:ascii="黑体" w:eastAsia="黑体"/>
        </w:rPr>
        <w:tab/>
      </w:r>
      <w:r>
        <w:rPr>
          <w:rFonts w:ascii="黑体" w:eastAsia="黑体" w:hint="eastAsia"/>
        </w:rPr>
        <w:t>总</w:t>
      </w:r>
      <w:r>
        <w:rPr>
          <w:rFonts w:ascii="黑体" w:eastAsia="黑体"/>
        </w:rPr>
        <w:t xml:space="preserve"> </w:t>
      </w:r>
      <w:r>
        <w:rPr>
          <w:rFonts w:ascii="黑体" w:eastAsia="黑体" w:hint="eastAsia"/>
        </w:rPr>
        <w:t>则</w:t>
      </w:r>
    </w:p>
    <w:p w:rsidR="006E59E7" w:rsidRDefault="006E59E7" w:rsidP="00A03271">
      <w:pPr>
        <w:pStyle w:val="a3"/>
        <w:spacing w:before="171" w:line="560" w:lineRule="exact"/>
        <w:ind w:left="131" w:right="114" w:firstLine="640"/>
      </w:pPr>
      <w:r>
        <w:rPr>
          <w:rFonts w:hint="eastAsia"/>
          <w:b/>
          <w:spacing w:val="-3"/>
        </w:rPr>
        <w:t>第一条</w:t>
      </w:r>
      <w:r>
        <w:rPr>
          <w:b/>
          <w:spacing w:val="-3"/>
        </w:rPr>
        <w:t xml:space="preserve"> </w:t>
      </w:r>
      <w:r>
        <w:rPr>
          <w:rFonts w:hint="eastAsia"/>
          <w:spacing w:val="-4"/>
        </w:rPr>
        <w:t>为充分发挥专家学者对教育教学改革的研究、咨询、</w:t>
      </w:r>
      <w:r>
        <w:rPr>
          <w:rFonts w:hint="eastAsia"/>
          <w:spacing w:val="-9"/>
        </w:rPr>
        <w:t>指导等作用，促进教学管理工作的民主化、规范化、科学化，全</w:t>
      </w:r>
      <w:r>
        <w:rPr>
          <w:rFonts w:hint="eastAsia"/>
          <w:spacing w:val="-16"/>
        </w:rPr>
        <w:t>面提高人才培养质量，根据《洛阳师范学院章程》，学校成立教</w:t>
      </w:r>
      <w:r>
        <w:rPr>
          <w:rFonts w:hint="eastAsia"/>
          <w:spacing w:val="-4"/>
          <w:w w:val="99"/>
        </w:rPr>
        <w:t>学指导委员会</w:t>
      </w:r>
      <w:r>
        <w:rPr>
          <w:rFonts w:hint="eastAsia"/>
          <w:w w:val="99"/>
        </w:rPr>
        <w:t>（</w:t>
      </w:r>
      <w:r>
        <w:rPr>
          <w:rFonts w:hint="eastAsia"/>
          <w:spacing w:val="-18"/>
          <w:w w:val="99"/>
        </w:rPr>
        <w:t>以下简称“教指委”</w:t>
      </w:r>
      <w:r>
        <w:rPr>
          <w:rFonts w:hint="eastAsia"/>
          <w:spacing w:val="-161"/>
          <w:w w:val="99"/>
        </w:rPr>
        <w:t>）</w:t>
      </w:r>
      <w:r>
        <w:rPr>
          <w:rFonts w:hint="eastAsia"/>
          <w:w w:val="99"/>
        </w:rPr>
        <w:t>，并制定本章程。</w:t>
      </w:r>
    </w:p>
    <w:p w:rsidR="006E59E7" w:rsidRDefault="006E59E7" w:rsidP="00A03271">
      <w:pPr>
        <w:pStyle w:val="a3"/>
        <w:spacing w:before="8" w:line="560" w:lineRule="exact"/>
        <w:ind w:left="131" w:right="114" w:firstLine="720"/>
      </w:pPr>
      <w:r>
        <w:rPr>
          <w:rFonts w:hint="eastAsia"/>
          <w:b/>
          <w:spacing w:val="-3"/>
        </w:rPr>
        <w:t>第二条</w:t>
      </w:r>
      <w:r>
        <w:rPr>
          <w:b/>
          <w:spacing w:val="-3"/>
        </w:rPr>
        <w:t xml:space="preserve"> </w:t>
      </w:r>
      <w:r>
        <w:rPr>
          <w:rFonts w:hint="eastAsia"/>
          <w:spacing w:val="-8"/>
        </w:rPr>
        <w:t>学校教指委是对学校教学工作进行决策咨询、审议、评估、监督和指导的专家组织。</w:t>
      </w:r>
    </w:p>
    <w:p w:rsidR="006E59E7" w:rsidRDefault="006E59E7" w:rsidP="00A03271">
      <w:pPr>
        <w:pStyle w:val="a3"/>
        <w:spacing w:before="3" w:line="560" w:lineRule="exact"/>
        <w:ind w:left="131" w:right="271" w:firstLine="720"/>
      </w:pPr>
      <w:r>
        <w:rPr>
          <w:rFonts w:hint="eastAsia"/>
          <w:b/>
        </w:rPr>
        <w:t>第三条</w:t>
      </w:r>
      <w:r>
        <w:rPr>
          <w:b/>
        </w:rPr>
        <w:t xml:space="preserve"> </w:t>
      </w:r>
      <w:r>
        <w:rPr>
          <w:rFonts w:hint="eastAsia"/>
        </w:rPr>
        <w:t>学校教指委要全面贯彻党和国家的教育方针，认真</w:t>
      </w:r>
      <w:r>
        <w:rPr>
          <w:rFonts w:hint="eastAsia"/>
          <w:spacing w:val="-3"/>
        </w:rPr>
        <w:t>执行教育部和河南省关于教育教学工作的文件精神，遵循教育教</w:t>
      </w:r>
      <w:r>
        <w:rPr>
          <w:rFonts w:hint="eastAsia"/>
          <w:spacing w:val="-7"/>
        </w:rPr>
        <w:t>学规律开展工作，负责对学校教学发展规划、教学管理、质量控制、教学研究与改革等方面提出建议和意见。</w:t>
      </w:r>
    </w:p>
    <w:p w:rsidR="006E59E7" w:rsidRDefault="006E59E7" w:rsidP="00A03271">
      <w:pPr>
        <w:pStyle w:val="a3"/>
        <w:tabs>
          <w:tab w:val="left" w:pos="1279"/>
        </w:tabs>
        <w:spacing w:before="9" w:line="560" w:lineRule="exact"/>
        <w:ind w:right="142"/>
        <w:jc w:val="center"/>
        <w:rPr>
          <w:rFonts w:ascii="黑体" w:eastAsia="黑体"/>
        </w:rPr>
      </w:pPr>
      <w:r>
        <w:rPr>
          <w:rFonts w:ascii="黑体" w:eastAsia="黑体" w:hint="eastAsia"/>
        </w:rPr>
        <w:t>第二章</w:t>
      </w:r>
      <w:r>
        <w:rPr>
          <w:rFonts w:ascii="黑体" w:eastAsia="黑体"/>
        </w:rPr>
        <w:tab/>
      </w:r>
      <w:r>
        <w:rPr>
          <w:rFonts w:ascii="黑体" w:eastAsia="黑体" w:hint="eastAsia"/>
        </w:rPr>
        <w:t>组</w:t>
      </w:r>
      <w:r>
        <w:rPr>
          <w:rFonts w:ascii="黑体" w:eastAsia="黑体"/>
        </w:rPr>
        <w:t xml:space="preserve"> </w:t>
      </w:r>
      <w:r>
        <w:rPr>
          <w:rFonts w:ascii="黑体" w:eastAsia="黑体" w:hint="eastAsia"/>
        </w:rPr>
        <w:t>织</w:t>
      </w:r>
    </w:p>
    <w:p w:rsidR="006E59E7" w:rsidRDefault="006E59E7" w:rsidP="00A03271">
      <w:pPr>
        <w:pStyle w:val="a3"/>
        <w:spacing w:before="168" w:line="560" w:lineRule="exact"/>
        <w:ind w:left="131" w:right="273" w:firstLine="640"/>
      </w:pPr>
      <w:r>
        <w:rPr>
          <w:rFonts w:hint="eastAsia"/>
          <w:b/>
        </w:rPr>
        <w:t>第四条</w:t>
      </w:r>
      <w:r>
        <w:rPr>
          <w:b/>
        </w:rPr>
        <w:t xml:space="preserve"> </w:t>
      </w:r>
      <w:r>
        <w:rPr>
          <w:rFonts w:hint="eastAsia"/>
        </w:rPr>
        <w:t>学校教指委是学校教学工作的常设咨询机构，根据教学工作需要，可设置相应的分支机构，开展专项工作。</w:t>
      </w:r>
    </w:p>
    <w:p w:rsidR="006E59E7" w:rsidRDefault="006E59E7" w:rsidP="00A03271">
      <w:pPr>
        <w:pStyle w:val="a3"/>
        <w:kinsoku w:val="0"/>
        <w:spacing w:line="560" w:lineRule="exact"/>
        <w:ind w:left="131" w:right="213" w:firstLine="640"/>
      </w:pPr>
      <w:r>
        <w:rPr>
          <w:rFonts w:hint="eastAsia"/>
          <w:b/>
        </w:rPr>
        <w:t>第五条</w:t>
      </w:r>
      <w:r>
        <w:rPr>
          <w:b/>
        </w:rPr>
        <w:t xml:space="preserve"> </w:t>
      </w:r>
      <w:r>
        <w:rPr>
          <w:rFonts w:hint="eastAsia"/>
        </w:rPr>
        <w:t>学校教指委由各学科专业的优秀教师以及相关职能部门主要负责人组成，委员构成应当保持学科和专业的平衡性、代表性。</w:t>
      </w:r>
    </w:p>
    <w:p w:rsidR="006E59E7" w:rsidRDefault="006E59E7" w:rsidP="00A03271">
      <w:pPr>
        <w:kinsoku w:val="0"/>
        <w:spacing w:before="3" w:line="560" w:lineRule="exact"/>
        <w:ind w:left="771"/>
        <w:jc w:val="left"/>
        <w:rPr>
          <w:sz w:val="32"/>
        </w:rPr>
        <w:sectPr w:rsidR="006E59E7">
          <w:pgSz w:w="11910" w:h="16840"/>
          <w:pgMar w:top="1580" w:right="1200" w:bottom="1820" w:left="1400" w:header="0" w:footer="1625" w:gutter="0"/>
          <w:cols w:space="720"/>
        </w:sectPr>
      </w:pPr>
      <w:r>
        <w:rPr>
          <w:rFonts w:hint="eastAsia"/>
          <w:b/>
          <w:sz w:val="32"/>
        </w:rPr>
        <w:t>第六条</w:t>
      </w:r>
      <w:r>
        <w:rPr>
          <w:b/>
          <w:sz w:val="32"/>
        </w:rPr>
        <w:t xml:space="preserve"> </w:t>
      </w:r>
      <w:r>
        <w:rPr>
          <w:rFonts w:hint="eastAsia"/>
          <w:sz w:val="32"/>
        </w:rPr>
        <w:t>学校教指委委员应具备下列条件：</w:t>
      </w:r>
    </w:p>
    <w:p w:rsidR="006E59E7" w:rsidRDefault="006E59E7" w:rsidP="00A03271">
      <w:pPr>
        <w:pStyle w:val="a3"/>
        <w:kinsoku w:val="0"/>
        <w:spacing w:before="54" w:line="540" w:lineRule="exact"/>
        <w:ind w:left="131" w:right="213" w:firstLine="640"/>
      </w:pPr>
      <w:r>
        <w:rPr>
          <w:rFonts w:hint="eastAsia"/>
        </w:rPr>
        <w:lastRenderedPageBreak/>
        <w:t>（一）政治立场坚定，能够全面贯彻党和国家的教育方针，</w:t>
      </w:r>
      <w:r>
        <w:t xml:space="preserve"> </w:t>
      </w:r>
      <w:r>
        <w:rPr>
          <w:rFonts w:hint="eastAsia"/>
        </w:rPr>
        <w:t>深刻理解高等教育有关政策，遵纪守法；</w:t>
      </w:r>
    </w:p>
    <w:p w:rsidR="006E59E7" w:rsidRDefault="006E59E7" w:rsidP="00A03271">
      <w:pPr>
        <w:pStyle w:val="a3"/>
        <w:kinsoku w:val="0"/>
        <w:spacing w:before="3" w:line="540" w:lineRule="exact"/>
        <w:ind w:left="131" w:right="213" w:firstLine="640"/>
      </w:pPr>
      <w:r>
        <w:rPr>
          <w:rFonts w:hint="eastAsia"/>
        </w:rPr>
        <w:t>（二</w:t>
      </w:r>
      <w:r>
        <w:rPr>
          <w:rFonts w:hint="eastAsia"/>
          <w:spacing w:val="-15"/>
        </w:rPr>
        <w:t>）</w:t>
      </w:r>
      <w:r>
        <w:rPr>
          <w:rFonts w:hint="eastAsia"/>
          <w:spacing w:val="-6"/>
        </w:rPr>
        <w:t>学风端正，教学能力强、学术造诣高，教学或教学管</w:t>
      </w:r>
      <w:r>
        <w:rPr>
          <w:rFonts w:hint="eastAsia"/>
          <w:spacing w:val="-6"/>
          <w:w w:val="95"/>
        </w:rPr>
        <w:t>理等相关工作经验丰富，具有高级职称或处级及以上行政职务；</w:t>
      </w:r>
    </w:p>
    <w:p w:rsidR="006E59E7" w:rsidRDefault="006E59E7" w:rsidP="00A03271">
      <w:pPr>
        <w:pStyle w:val="a3"/>
        <w:spacing w:line="540" w:lineRule="exact"/>
        <w:ind w:left="771"/>
      </w:pPr>
      <w:r>
        <w:rPr>
          <w:rFonts w:hint="eastAsia"/>
          <w:w w:val="95"/>
        </w:rPr>
        <w:t>（三）熟悉教育教学规律和人才培养工作，热心教学工作；</w:t>
      </w:r>
    </w:p>
    <w:p w:rsidR="006E59E7" w:rsidRDefault="006E59E7" w:rsidP="00A03271">
      <w:pPr>
        <w:pStyle w:val="a3"/>
        <w:spacing w:before="171" w:line="540" w:lineRule="exact"/>
        <w:ind w:left="771"/>
      </w:pPr>
      <w:r>
        <w:rPr>
          <w:rFonts w:hint="eastAsia"/>
        </w:rPr>
        <w:t>（四）组织协调能力较强；</w:t>
      </w:r>
    </w:p>
    <w:p w:rsidR="006E59E7" w:rsidRDefault="006E59E7" w:rsidP="00A03271">
      <w:pPr>
        <w:pStyle w:val="a3"/>
        <w:spacing w:before="171" w:line="540" w:lineRule="exact"/>
        <w:ind w:left="771"/>
      </w:pPr>
      <w:r>
        <w:rPr>
          <w:rFonts w:hint="eastAsia"/>
        </w:rPr>
        <w:t>（五）身体健康，能够正常履行职责。</w:t>
      </w:r>
    </w:p>
    <w:p w:rsidR="006E59E7" w:rsidRDefault="006E59E7" w:rsidP="00A03271">
      <w:pPr>
        <w:pStyle w:val="a3"/>
        <w:spacing w:before="168" w:line="540" w:lineRule="exact"/>
        <w:ind w:left="131" w:right="271" w:firstLine="640"/>
      </w:pPr>
      <w:r>
        <w:rPr>
          <w:rFonts w:hint="eastAsia"/>
          <w:b/>
        </w:rPr>
        <w:t>第七条</w:t>
      </w:r>
      <w:r>
        <w:rPr>
          <w:b/>
        </w:rPr>
        <w:t xml:space="preserve"> </w:t>
      </w:r>
      <w:r>
        <w:rPr>
          <w:rFonts w:hint="eastAsia"/>
        </w:rPr>
        <w:t>学校教指委委员人选由教学单位和相关职能部门推荐，经校长办公会议研究审议后，由校长聘任。</w:t>
      </w:r>
    </w:p>
    <w:p w:rsidR="006E59E7" w:rsidRDefault="006E59E7" w:rsidP="00A03271">
      <w:pPr>
        <w:pStyle w:val="a3"/>
        <w:spacing w:line="540" w:lineRule="exact"/>
        <w:ind w:left="131" w:right="273" w:firstLine="640"/>
      </w:pPr>
      <w:r>
        <w:rPr>
          <w:rFonts w:hint="eastAsia"/>
          <w:b/>
        </w:rPr>
        <w:t>第八条</w:t>
      </w:r>
      <w:r>
        <w:rPr>
          <w:b/>
        </w:rPr>
        <w:t xml:space="preserve"> </w:t>
      </w:r>
      <w:r>
        <w:rPr>
          <w:rFonts w:hint="eastAsia"/>
        </w:rPr>
        <w:t>学校教指委委员实行任期制，每届任期四年，可连续聘任。任期内，学校可根据工作需要适当调整教指委人员。</w:t>
      </w:r>
    </w:p>
    <w:p w:rsidR="006E59E7" w:rsidRDefault="006E59E7" w:rsidP="00A03271">
      <w:pPr>
        <w:pStyle w:val="a3"/>
        <w:spacing w:line="540" w:lineRule="exact"/>
        <w:ind w:left="131" w:right="273" w:firstLine="640"/>
      </w:pPr>
      <w:r>
        <w:rPr>
          <w:rFonts w:hint="eastAsia"/>
          <w:b/>
          <w:spacing w:val="2"/>
        </w:rPr>
        <w:t>第九条</w:t>
      </w:r>
      <w:r>
        <w:rPr>
          <w:b/>
          <w:spacing w:val="2"/>
        </w:rPr>
        <w:t xml:space="preserve"> </w:t>
      </w:r>
      <w:r>
        <w:rPr>
          <w:rFonts w:hint="eastAsia"/>
          <w:spacing w:val="-4"/>
        </w:rPr>
        <w:t>学校教指委设主任委员</w:t>
      </w:r>
      <w:r>
        <w:rPr>
          <w:spacing w:val="-4"/>
        </w:rPr>
        <w:t xml:space="preserve"> </w:t>
      </w:r>
      <w:r>
        <w:t>1</w:t>
      </w:r>
      <w:r>
        <w:rPr>
          <w:spacing w:val="-15"/>
        </w:rPr>
        <w:t xml:space="preserve"> </w:t>
      </w:r>
      <w:r>
        <w:rPr>
          <w:rFonts w:hint="eastAsia"/>
          <w:spacing w:val="-15"/>
        </w:rPr>
        <w:t>名，副主任委员</w:t>
      </w:r>
      <w:r>
        <w:rPr>
          <w:spacing w:val="-15"/>
        </w:rPr>
        <w:t xml:space="preserve"> </w:t>
      </w:r>
      <w:r>
        <w:t>1-2</w:t>
      </w:r>
      <w:r>
        <w:rPr>
          <w:spacing w:val="-31"/>
        </w:rPr>
        <w:t xml:space="preserve"> </w:t>
      </w:r>
      <w:r>
        <w:rPr>
          <w:rFonts w:hint="eastAsia"/>
          <w:spacing w:val="-31"/>
        </w:rPr>
        <w:t>名。</w:t>
      </w:r>
      <w:r>
        <w:rPr>
          <w:rFonts w:hint="eastAsia"/>
          <w:w w:val="95"/>
        </w:rPr>
        <w:t>教指委主任委员由校长担任</w:t>
      </w:r>
      <w:r>
        <w:rPr>
          <w:w w:val="95"/>
        </w:rPr>
        <w:t>,</w:t>
      </w:r>
      <w:r>
        <w:rPr>
          <w:rFonts w:hint="eastAsia"/>
          <w:w w:val="95"/>
        </w:rPr>
        <w:t>副主任委员由主管教学、学科的校</w:t>
      </w:r>
      <w:r>
        <w:rPr>
          <w:rFonts w:hint="eastAsia"/>
        </w:rPr>
        <w:t>领导担任。</w:t>
      </w:r>
    </w:p>
    <w:p w:rsidR="006E59E7" w:rsidRDefault="006E59E7" w:rsidP="00A03271">
      <w:pPr>
        <w:pStyle w:val="a3"/>
        <w:spacing w:before="6" w:line="540" w:lineRule="exact"/>
        <w:ind w:left="131" w:right="273" w:firstLine="640"/>
      </w:pPr>
      <w:r>
        <w:rPr>
          <w:rFonts w:hint="eastAsia"/>
          <w:b/>
        </w:rPr>
        <w:t>第十条</w:t>
      </w:r>
      <w:r>
        <w:rPr>
          <w:b/>
        </w:rPr>
        <w:t xml:space="preserve"> </w:t>
      </w:r>
      <w:r>
        <w:rPr>
          <w:rFonts w:hint="eastAsia"/>
        </w:rPr>
        <w:t>学校教指委委员有下列情形之一的，经教指委主任同意，可不再担任委员：</w:t>
      </w:r>
    </w:p>
    <w:p w:rsidR="006E59E7" w:rsidRDefault="006E59E7" w:rsidP="00A03271">
      <w:pPr>
        <w:pStyle w:val="a3"/>
        <w:spacing w:line="540" w:lineRule="exact"/>
        <w:ind w:left="771"/>
      </w:pPr>
      <w:r>
        <w:rPr>
          <w:rFonts w:hint="eastAsia"/>
        </w:rPr>
        <w:t>（一）本人书面申请辞去委员职务的；</w:t>
      </w:r>
    </w:p>
    <w:p w:rsidR="006E59E7" w:rsidRDefault="006E59E7" w:rsidP="00A03271">
      <w:pPr>
        <w:pStyle w:val="a3"/>
        <w:spacing w:before="171" w:line="540" w:lineRule="exact"/>
        <w:ind w:left="748"/>
      </w:pPr>
      <w:r>
        <w:rPr>
          <w:rFonts w:hint="eastAsia"/>
          <w:spacing w:val="-12"/>
        </w:rPr>
        <w:t>（</w:t>
      </w:r>
      <w:r>
        <w:rPr>
          <w:rFonts w:hint="eastAsia"/>
          <w:spacing w:val="-10"/>
        </w:rPr>
        <w:t>二</w:t>
      </w:r>
      <w:r>
        <w:rPr>
          <w:rFonts w:hint="eastAsia"/>
          <w:spacing w:val="-12"/>
        </w:rPr>
        <w:t>）因身体健康或达到退休年龄等原因不方便履行职责的；</w:t>
      </w:r>
    </w:p>
    <w:p w:rsidR="006E59E7" w:rsidRDefault="006E59E7" w:rsidP="00A03271">
      <w:pPr>
        <w:pStyle w:val="a3"/>
        <w:spacing w:before="170" w:line="540" w:lineRule="exact"/>
        <w:ind w:left="771"/>
      </w:pPr>
      <w:r>
        <w:rPr>
          <w:rFonts w:hint="eastAsia"/>
        </w:rPr>
        <w:t>（三）以职务身份参加教指委工作，其职务发生变动的；</w:t>
      </w:r>
    </w:p>
    <w:p w:rsidR="006E59E7" w:rsidRDefault="006E59E7" w:rsidP="00A03271">
      <w:pPr>
        <w:pStyle w:val="a3"/>
        <w:spacing w:before="169" w:line="540" w:lineRule="exact"/>
        <w:ind w:left="771"/>
      </w:pPr>
      <w:r>
        <w:rPr>
          <w:rFonts w:hint="eastAsia"/>
        </w:rPr>
        <w:t>（四）无故不出席委员会会议达到</w:t>
      </w:r>
      <w:r>
        <w:t xml:space="preserve"> 3 </w:t>
      </w:r>
      <w:r>
        <w:rPr>
          <w:rFonts w:hint="eastAsia"/>
        </w:rPr>
        <w:t>次的；</w:t>
      </w:r>
    </w:p>
    <w:p w:rsidR="006E59E7" w:rsidRDefault="006E59E7" w:rsidP="00A03271">
      <w:pPr>
        <w:pStyle w:val="a3"/>
        <w:spacing w:before="171" w:line="540" w:lineRule="exact"/>
        <w:ind w:left="771"/>
      </w:pPr>
      <w:r>
        <w:rPr>
          <w:rFonts w:hint="eastAsia"/>
        </w:rPr>
        <w:t>（五）违法或违反教师职业道德的；</w:t>
      </w:r>
    </w:p>
    <w:p w:rsidR="006E59E7" w:rsidRDefault="006E59E7" w:rsidP="00A03271">
      <w:pPr>
        <w:pStyle w:val="a3"/>
        <w:spacing w:before="170" w:line="540" w:lineRule="exact"/>
        <w:ind w:left="771"/>
      </w:pPr>
      <w:r>
        <w:rPr>
          <w:rFonts w:hint="eastAsia"/>
        </w:rPr>
        <w:t>（六）违反本章程有关规定的；</w:t>
      </w:r>
    </w:p>
    <w:p w:rsidR="006E59E7" w:rsidRDefault="006E59E7" w:rsidP="00A03271">
      <w:pPr>
        <w:spacing w:line="540" w:lineRule="exact"/>
        <w:sectPr w:rsidR="006E59E7">
          <w:pgSz w:w="11910" w:h="16840"/>
          <w:pgMar w:top="1580" w:right="1200" w:bottom="1820" w:left="1400" w:header="0" w:footer="1625" w:gutter="0"/>
          <w:cols w:space="720"/>
        </w:sectPr>
      </w:pPr>
    </w:p>
    <w:p w:rsidR="006E59E7" w:rsidRDefault="006E59E7" w:rsidP="00A03271">
      <w:pPr>
        <w:pStyle w:val="a3"/>
        <w:spacing w:before="54" w:line="560" w:lineRule="exact"/>
        <w:ind w:left="771"/>
      </w:pPr>
      <w:r>
        <w:rPr>
          <w:rFonts w:hint="eastAsia"/>
        </w:rPr>
        <w:lastRenderedPageBreak/>
        <w:t>（七）因其他原因不能或不宜担任委员职务的。</w:t>
      </w:r>
    </w:p>
    <w:p w:rsidR="006E59E7" w:rsidRDefault="006E59E7" w:rsidP="00A03271">
      <w:pPr>
        <w:pStyle w:val="a3"/>
        <w:spacing w:before="168" w:line="560" w:lineRule="exact"/>
        <w:ind w:left="131" w:right="271" w:firstLine="640"/>
      </w:pPr>
      <w:r>
        <w:rPr>
          <w:rFonts w:hint="eastAsia"/>
          <w:b/>
          <w:spacing w:val="-17"/>
        </w:rPr>
        <w:t>第十一条</w:t>
      </w:r>
      <w:r>
        <w:rPr>
          <w:b/>
          <w:spacing w:val="-17"/>
        </w:rPr>
        <w:t xml:space="preserve"> </w:t>
      </w:r>
      <w:r>
        <w:rPr>
          <w:rFonts w:hint="eastAsia"/>
          <w:spacing w:val="-11"/>
        </w:rPr>
        <w:t>学校教指委办公室设在教务处，负责委员会日常事务工作，办公室主任由教务处处长担任。</w:t>
      </w:r>
    </w:p>
    <w:p w:rsidR="006E59E7" w:rsidRDefault="006E59E7" w:rsidP="00A03271">
      <w:pPr>
        <w:pStyle w:val="a3"/>
        <w:spacing w:line="560" w:lineRule="exact"/>
        <w:ind w:left="131" w:right="271" w:firstLine="640"/>
      </w:pPr>
      <w:r>
        <w:rPr>
          <w:rFonts w:hint="eastAsia"/>
          <w:b/>
          <w:spacing w:val="-1"/>
        </w:rPr>
        <w:t>第十二条</w:t>
      </w:r>
      <w:r>
        <w:rPr>
          <w:b/>
          <w:spacing w:val="-1"/>
        </w:rPr>
        <w:t xml:space="preserve"> </w:t>
      </w:r>
      <w:r>
        <w:rPr>
          <w:rFonts w:hint="eastAsia"/>
          <w:spacing w:val="3"/>
        </w:rPr>
        <w:t>各教学单位应成立相应教指委。教学单位教指委</w:t>
      </w:r>
      <w:r>
        <w:rPr>
          <w:rFonts w:hint="eastAsia"/>
          <w:spacing w:val="-2"/>
          <w:w w:val="95"/>
        </w:rPr>
        <w:t>主任由院长</w:t>
      </w:r>
      <w:r>
        <w:rPr>
          <w:rFonts w:hint="eastAsia"/>
          <w:w w:val="95"/>
        </w:rPr>
        <w:t>（主任</w:t>
      </w:r>
      <w:r>
        <w:rPr>
          <w:rFonts w:hint="eastAsia"/>
          <w:spacing w:val="-7"/>
          <w:w w:val="95"/>
        </w:rPr>
        <w:t>）</w:t>
      </w:r>
      <w:r>
        <w:rPr>
          <w:rFonts w:hint="eastAsia"/>
          <w:spacing w:val="-4"/>
          <w:w w:val="95"/>
        </w:rPr>
        <w:t>担任，其他委员由院长</w:t>
      </w:r>
      <w:r>
        <w:rPr>
          <w:rFonts w:hint="eastAsia"/>
          <w:w w:val="95"/>
        </w:rPr>
        <w:t>（主任</w:t>
      </w:r>
      <w:r>
        <w:rPr>
          <w:rFonts w:hint="eastAsia"/>
          <w:spacing w:val="-10"/>
          <w:w w:val="95"/>
        </w:rPr>
        <w:t>）</w:t>
      </w:r>
      <w:r>
        <w:rPr>
          <w:rFonts w:hint="eastAsia"/>
          <w:spacing w:val="-3"/>
          <w:w w:val="95"/>
        </w:rPr>
        <w:t>聘任。教学</w:t>
      </w:r>
      <w:r>
        <w:rPr>
          <w:rFonts w:hint="eastAsia"/>
          <w:spacing w:val="-7"/>
        </w:rPr>
        <w:t>单位教指委委员报学校教指委备案。教学单位教指委接受学校教指委的指导，落实学校教指委的各项工作安排。</w:t>
      </w:r>
    </w:p>
    <w:p w:rsidR="006E59E7" w:rsidRDefault="006E59E7" w:rsidP="00A03271">
      <w:pPr>
        <w:pStyle w:val="a3"/>
        <w:spacing w:before="4" w:line="560" w:lineRule="exact"/>
        <w:ind w:left="1280" w:right="1422"/>
        <w:jc w:val="center"/>
        <w:rPr>
          <w:rFonts w:ascii="黑体" w:eastAsia="黑体"/>
        </w:rPr>
      </w:pPr>
      <w:r>
        <w:rPr>
          <w:rFonts w:ascii="黑体" w:eastAsia="黑体" w:hint="eastAsia"/>
        </w:rPr>
        <w:t>第三章</w:t>
      </w:r>
      <w:r>
        <w:rPr>
          <w:rFonts w:ascii="黑体" w:eastAsia="黑体"/>
        </w:rPr>
        <w:t xml:space="preserve"> </w:t>
      </w:r>
      <w:r>
        <w:rPr>
          <w:rFonts w:ascii="黑体" w:eastAsia="黑体" w:hint="eastAsia"/>
        </w:rPr>
        <w:t>职</w:t>
      </w:r>
      <w:r>
        <w:rPr>
          <w:rFonts w:ascii="黑体" w:eastAsia="黑体"/>
        </w:rPr>
        <w:t xml:space="preserve"> </w:t>
      </w:r>
      <w:r>
        <w:rPr>
          <w:rFonts w:ascii="黑体" w:eastAsia="黑体" w:hint="eastAsia"/>
        </w:rPr>
        <w:t>责</w:t>
      </w:r>
    </w:p>
    <w:p w:rsidR="006E59E7" w:rsidRDefault="006E59E7" w:rsidP="00A03271">
      <w:pPr>
        <w:pStyle w:val="a3"/>
        <w:spacing w:before="170" w:line="560" w:lineRule="exact"/>
        <w:ind w:left="131" w:right="271" w:firstLine="640"/>
      </w:pPr>
      <w:r>
        <w:rPr>
          <w:rFonts w:hint="eastAsia"/>
          <w:b/>
        </w:rPr>
        <w:t>第十三条</w:t>
      </w:r>
      <w:r>
        <w:rPr>
          <w:b/>
        </w:rPr>
        <w:t xml:space="preserve"> </w:t>
      </w:r>
      <w:r>
        <w:rPr>
          <w:rFonts w:hint="eastAsia"/>
        </w:rPr>
        <w:t>学校教指委依据本章程的规定，在其职责范围内独立行使职权。</w:t>
      </w:r>
    </w:p>
    <w:p w:rsidR="006E59E7" w:rsidRDefault="006E59E7" w:rsidP="00A03271">
      <w:pPr>
        <w:pStyle w:val="a3"/>
        <w:spacing w:line="560" w:lineRule="exact"/>
        <w:ind w:left="131" w:right="271" w:firstLine="640"/>
      </w:pPr>
      <w:r>
        <w:rPr>
          <w:rFonts w:hint="eastAsia"/>
          <w:w w:val="95"/>
        </w:rPr>
        <w:t>（一</w:t>
      </w:r>
      <w:r>
        <w:rPr>
          <w:rFonts w:hint="eastAsia"/>
          <w:spacing w:val="-19"/>
          <w:w w:val="95"/>
        </w:rPr>
        <w:t>）</w:t>
      </w:r>
      <w:r>
        <w:rPr>
          <w:rFonts w:hint="eastAsia"/>
          <w:spacing w:val="-2"/>
          <w:w w:val="95"/>
        </w:rPr>
        <w:t>学习和宣传我国高等教育教学改革的方针、政策，宣</w:t>
      </w:r>
      <w:r>
        <w:rPr>
          <w:spacing w:val="-2"/>
          <w:w w:val="95"/>
        </w:rPr>
        <w:t xml:space="preserve"> </w:t>
      </w:r>
      <w:r>
        <w:rPr>
          <w:rFonts w:hint="eastAsia"/>
          <w:spacing w:val="-2"/>
        </w:rPr>
        <w:t>传学校教学管理和改革的有关精神。</w:t>
      </w:r>
    </w:p>
    <w:p w:rsidR="006E59E7" w:rsidRDefault="006E59E7" w:rsidP="00A03271">
      <w:pPr>
        <w:pStyle w:val="a3"/>
        <w:spacing w:line="560" w:lineRule="exact"/>
        <w:ind w:left="131" w:right="273" w:firstLine="640"/>
      </w:pPr>
      <w:r>
        <w:rPr>
          <w:rFonts w:hint="eastAsia"/>
          <w:w w:val="95"/>
        </w:rPr>
        <w:t>（二</w:t>
      </w:r>
      <w:r>
        <w:rPr>
          <w:rFonts w:hint="eastAsia"/>
          <w:spacing w:val="-29"/>
          <w:w w:val="95"/>
        </w:rPr>
        <w:t>）</w:t>
      </w:r>
      <w:r>
        <w:rPr>
          <w:rFonts w:hint="eastAsia"/>
          <w:spacing w:val="-2"/>
          <w:w w:val="95"/>
        </w:rPr>
        <w:t>对学校教学工作的发展规划与决策、重大问题提供建</w:t>
      </w:r>
      <w:r>
        <w:rPr>
          <w:spacing w:val="-2"/>
          <w:w w:val="95"/>
        </w:rPr>
        <w:t xml:space="preserve"> </w:t>
      </w:r>
      <w:r>
        <w:rPr>
          <w:rFonts w:hint="eastAsia"/>
          <w:spacing w:val="-2"/>
        </w:rPr>
        <w:t>议，对教育教学改革和人才培养工作提出咨询建议。</w:t>
      </w:r>
    </w:p>
    <w:p w:rsidR="006E59E7" w:rsidRDefault="006E59E7" w:rsidP="00A03271">
      <w:pPr>
        <w:pStyle w:val="a3"/>
        <w:spacing w:line="560" w:lineRule="exact"/>
        <w:ind w:left="131" w:right="114" w:firstLine="640"/>
      </w:pPr>
      <w:r>
        <w:rPr>
          <w:rFonts w:hint="eastAsia"/>
        </w:rPr>
        <w:t>（三</w:t>
      </w:r>
      <w:r>
        <w:rPr>
          <w:rFonts w:hint="eastAsia"/>
          <w:spacing w:val="-10"/>
        </w:rPr>
        <w:t>）</w:t>
      </w:r>
      <w:r>
        <w:rPr>
          <w:rFonts w:hint="eastAsia"/>
          <w:spacing w:val="-7"/>
        </w:rPr>
        <w:t>研究、审议并指导学校专业、课程、实验、教材、基</w:t>
      </w:r>
      <w:r>
        <w:rPr>
          <w:rFonts w:hint="eastAsia"/>
          <w:spacing w:val="-18"/>
        </w:rPr>
        <w:t>地等基本建设；审定各专业人才培养方案、教学计划、教学大纲。</w:t>
      </w:r>
    </w:p>
    <w:p w:rsidR="006E59E7" w:rsidRDefault="006E59E7" w:rsidP="00A03271">
      <w:pPr>
        <w:pStyle w:val="a3"/>
        <w:spacing w:line="560" w:lineRule="exact"/>
        <w:ind w:left="771"/>
      </w:pPr>
      <w:r>
        <w:rPr>
          <w:rFonts w:hint="eastAsia"/>
        </w:rPr>
        <w:t>（四）检查、指导教学管理和教学队伍建设。</w:t>
      </w:r>
    </w:p>
    <w:p w:rsidR="006E59E7" w:rsidRDefault="006E59E7" w:rsidP="00A03271">
      <w:pPr>
        <w:pStyle w:val="a3"/>
        <w:spacing w:before="166" w:line="560" w:lineRule="exact"/>
        <w:ind w:left="771"/>
      </w:pPr>
      <w:r>
        <w:rPr>
          <w:rFonts w:hint="eastAsia"/>
        </w:rPr>
        <w:t>（五）接受校长委托，开展专题调研。</w:t>
      </w:r>
    </w:p>
    <w:p w:rsidR="006E59E7" w:rsidRDefault="006E59E7" w:rsidP="00A03271">
      <w:pPr>
        <w:pStyle w:val="a3"/>
        <w:spacing w:before="171" w:line="560" w:lineRule="exact"/>
        <w:ind w:left="748"/>
      </w:pPr>
      <w:r>
        <w:rPr>
          <w:rFonts w:hint="eastAsia"/>
          <w:b/>
          <w:spacing w:val="-15"/>
        </w:rPr>
        <w:t>第十四条</w:t>
      </w:r>
      <w:r>
        <w:rPr>
          <w:b/>
          <w:spacing w:val="-15"/>
        </w:rPr>
        <w:t xml:space="preserve"> </w:t>
      </w:r>
      <w:r>
        <w:rPr>
          <w:rFonts w:hint="eastAsia"/>
          <w:spacing w:val="-15"/>
        </w:rPr>
        <w:t>教学单位教指委的职责，参照学校教指委职责执行。</w:t>
      </w:r>
    </w:p>
    <w:p w:rsidR="006E59E7" w:rsidRDefault="006E59E7" w:rsidP="00A03271">
      <w:pPr>
        <w:pStyle w:val="a3"/>
        <w:spacing w:before="168" w:line="560" w:lineRule="exact"/>
        <w:ind w:left="1280" w:right="1422"/>
        <w:jc w:val="center"/>
        <w:rPr>
          <w:rFonts w:ascii="黑体" w:eastAsia="黑体"/>
        </w:rPr>
      </w:pPr>
      <w:r>
        <w:rPr>
          <w:rFonts w:ascii="黑体" w:eastAsia="黑体" w:hint="eastAsia"/>
        </w:rPr>
        <w:t>第四章</w:t>
      </w:r>
      <w:r>
        <w:rPr>
          <w:rFonts w:ascii="黑体" w:eastAsia="黑体"/>
        </w:rPr>
        <w:t xml:space="preserve"> </w:t>
      </w:r>
      <w:r>
        <w:rPr>
          <w:rFonts w:ascii="黑体" w:eastAsia="黑体" w:hint="eastAsia"/>
        </w:rPr>
        <w:t>工作方式</w:t>
      </w:r>
    </w:p>
    <w:p w:rsidR="006E59E7" w:rsidRDefault="006E59E7" w:rsidP="00A03271">
      <w:pPr>
        <w:pStyle w:val="a3"/>
        <w:spacing w:before="171" w:line="560" w:lineRule="exact"/>
        <w:ind w:left="131" w:right="271" w:firstLine="640"/>
      </w:pPr>
      <w:r>
        <w:rPr>
          <w:rFonts w:hint="eastAsia"/>
          <w:b/>
        </w:rPr>
        <w:t>第十五条</w:t>
      </w:r>
      <w:r>
        <w:rPr>
          <w:b/>
        </w:rPr>
        <w:t xml:space="preserve"> </w:t>
      </w:r>
      <w:r>
        <w:rPr>
          <w:rFonts w:hint="eastAsia"/>
        </w:rPr>
        <w:t>学校教指委定期或不定期召开全体委员会议，专</w:t>
      </w:r>
      <w:r>
        <w:rPr>
          <w:rFonts w:hint="eastAsia"/>
          <w:w w:val="95"/>
        </w:rPr>
        <w:t>题研究学校的教学工作和教学改革，学校教指委全体会议须有</w:t>
      </w:r>
    </w:p>
    <w:p w:rsidR="006E59E7" w:rsidRDefault="006E59E7" w:rsidP="00A03271">
      <w:pPr>
        <w:spacing w:line="560" w:lineRule="exact"/>
        <w:sectPr w:rsidR="006E59E7">
          <w:pgSz w:w="11910" w:h="16840"/>
          <w:pgMar w:top="1580" w:right="1200" w:bottom="1820" w:left="1400" w:header="0" w:footer="1625" w:gutter="0"/>
          <w:cols w:space="720"/>
        </w:sectPr>
      </w:pPr>
    </w:p>
    <w:p w:rsidR="006E59E7" w:rsidRDefault="006E59E7" w:rsidP="00A03271">
      <w:pPr>
        <w:pStyle w:val="a3"/>
        <w:spacing w:before="54" w:line="560" w:lineRule="exact"/>
        <w:ind w:left="131"/>
      </w:pPr>
      <w:r>
        <w:lastRenderedPageBreak/>
        <w:t xml:space="preserve">2/3 </w:t>
      </w:r>
      <w:r>
        <w:rPr>
          <w:rFonts w:hint="eastAsia"/>
        </w:rPr>
        <w:t>以上（含）委员参加方为有效。</w:t>
      </w:r>
    </w:p>
    <w:p w:rsidR="006E59E7" w:rsidRDefault="006E59E7" w:rsidP="00A03271">
      <w:pPr>
        <w:pStyle w:val="a3"/>
        <w:spacing w:before="168" w:line="560" w:lineRule="exact"/>
        <w:ind w:left="131" w:right="271" w:firstLine="640"/>
      </w:pPr>
      <w:r>
        <w:rPr>
          <w:rFonts w:hint="eastAsia"/>
          <w:b/>
          <w:spacing w:val="-1"/>
        </w:rPr>
        <w:t>第十六条</w:t>
      </w:r>
      <w:r>
        <w:rPr>
          <w:b/>
          <w:spacing w:val="-1"/>
        </w:rPr>
        <w:t xml:space="preserve"> </w:t>
      </w:r>
      <w:r>
        <w:rPr>
          <w:rFonts w:hint="eastAsia"/>
          <w:spacing w:val="3"/>
        </w:rPr>
        <w:t>学校教指委议事决策实行少数服从多数的原则，</w:t>
      </w:r>
      <w:r>
        <w:rPr>
          <w:spacing w:val="3"/>
        </w:rPr>
        <w:t xml:space="preserve"> </w:t>
      </w:r>
      <w:r>
        <w:rPr>
          <w:rFonts w:hint="eastAsia"/>
          <w:spacing w:val="-3"/>
        </w:rPr>
        <w:t>重大事项须采用举手或无记名投票方式进行表决，应当以与会委</w:t>
      </w:r>
      <w:r>
        <w:rPr>
          <w:rFonts w:hint="eastAsia"/>
          <w:spacing w:val="-29"/>
        </w:rPr>
        <w:t>员的</w:t>
      </w:r>
      <w:r>
        <w:rPr>
          <w:spacing w:val="-29"/>
        </w:rPr>
        <w:t xml:space="preserve"> </w:t>
      </w:r>
      <w:r>
        <w:t>2/3</w:t>
      </w:r>
      <w:r>
        <w:rPr>
          <w:spacing w:val="-10"/>
        </w:rPr>
        <w:t xml:space="preserve"> </w:t>
      </w:r>
      <w:r>
        <w:rPr>
          <w:rFonts w:hint="eastAsia"/>
          <w:spacing w:val="-10"/>
        </w:rPr>
        <w:t>以上同意，方可通过。</w:t>
      </w:r>
    </w:p>
    <w:p w:rsidR="006E59E7" w:rsidRDefault="006E59E7" w:rsidP="00A03271">
      <w:pPr>
        <w:pStyle w:val="a3"/>
        <w:spacing w:line="560" w:lineRule="exact"/>
        <w:ind w:left="131" w:right="367" w:firstLine="640"/>
      </w:pPr>
      <w:r>
        <w:rPr>
          <w:rFonts w:hint="eastAsia"/>
          <w:b/>
        </w:rPr>
        <w:t>第十七条</w:t>
      </w:r>
      <w:r>
        <w:rPr>
          <w:b/>
        </w:rPr>
        <w:t xml:space="preserve"> </w:t>
      </w:r>
      <w:r>
        <w:rPr>
          <w:rFonts w:hint="eastAsia"/>
        </w:rPr>
        <w:t>学校教指委委员要严格遵守工作纪律，如讨论的议题与本人或直系亲属相关时，应实行回避制度。</w:t>
      </w:r>
    </w:p>
    <w:p w:rsidR="006E59E7" w:rsidRDefault="006E59E7" w:rsidP="00A03271">
      <w:pPr>
        <w:pStyle w:val="a3"/>
        <w:spacing w:line="560" w:lineRule="exact"/>
        <w:ind w:left="771"/>
      </w:pPr>
      <w:r>
        <w:rPr>
          <w:rFonts w:hint="eastAsia"/>
          <w:b/>
        </w:rPr>
        <w:t>第十八条</w:t>
      </w:r>
      <w:r>
        <w:rPr>
          <w:b/>
        </w:rPr>
        <w:t xml:space="preserve"> </w:t>
      </w:r>
      <w:r>
        <w:rPr>
          <w:rFonts w:hint="eastAsia"/>
        </w:rPr>
        <w:t>学校教指委决议须经学校审议批准后，方可执行。</w:t>
      </w:r>
    </w:p>
    <w:p w:rsidR="006E59E7" w:rsidRDefault="006E59E7" w:rsidP="00A03271">
      <w:pPr>
        <w:pStyle w:val="a3"/>
        <w:spacing w:before="162" w:line="560" w:lineRule="exact"/>
        <w:ind w:left="3635"/>
        <w:rPr>
          <w:rFonts w:ascii="黑体" w:eastAsia="黑体"/>
        </w:rPr>
      </w:pPr>
      <w:r>
        <w:rPr>
          <w:rFonts w:ascii="黑体" w:eastAsia="黑体" w:hint="eastAsia"/>
        </w:rPr>
        <w:t>第五章</w:t>
      </w:r>
      <w:r>
        <w:rPr>
          <w:rFonts w:ascii="黑体" w:eastAsia="黑体"/>
        </w:rPr>
        <w:t xml:space="preserve"> </w:t>
      </w:r>
      <w:r>
        <w:rPr>
          <w:rFonts w:ascii="黑体" w:eastAsia="黑体" w:hint="eastAsia"/>
        </w:rPr>
        <w:t>附</w:t>
      </w:r>
      <w:r>
        <w:rPr>
          <w:rFonts w:ascii="黑体" w:eastAsia="黑体"/>
        </w:rPr>
        <w:t xml:space="preserve"> </w:t>
      </w:r>
      <w:r>
        <w:rPr>
          <w:rFonts w:ascii="黑体" w:eastAsia="黑体" w:hint="eastAsia"/>
        </w:rPr>
        <w:t>则</w:t>
      </w:r>
    </w:p>
    <w:p w:rsidR="006E59E7" w:rsidRDefault="006E59E7" w:rsidP="00A03271">
      <w:pPr>
        <w:pStyle w:val="a3"/>
        <w:spacing w:before="171" w:line="560" w:lineRule="exact"/>
        <w:ind w:left="131" w:right="271" w:firstLine="640"/>
      </w:pPr>
      <w:r>
        <w:rPr>
          <w:rFonts w:hint="eastAsia"/>
          <w:b/>
        </w:rPr>
        <w:t>第十九条</w:t>
      </w:r>
      <w:r>
        <w:rPr>
          <w:b/>
        </w:rPr>
        <w:t xml:space="preserve"> </w:t>
      </w:r>
      <w:r>
        <w:rPr>
          <w:rFonts w:hint="eastAsia"/>
        </w:rPr>
        <w:t>学校为教指委工作的开展提供必要的工作经费和工作条件。</w:t>
      </w:r>
    </w:p>
    <w:p w:rsidR="006E59E7" w:rsidRDefault="006E59E7" w:rsidP="00A03271">
      <w:pPr>
        <w:spacing w:line="560" w:lineRule="exact"/>
        <w:ind w:left="771"/>
        <w:jc w:val="left"/>
        <w:rPr>
          <w:sz w:val="32"/>
        </w:rPr>
      </w:pPr>
      <w:r>
        <w:rPr>
          <w:rFonts w:hint="eastAsia"/>
          <w:b/>
          <w:sz w:val="32"/>
        </w:rPr>
        <w:t>第二十条</w:t>
      </w:r>
      <w:r>
        <w:rPr>
          <w:b/>
          <w:sz w:val="32"/>
        </w:rPr>
        <w:t xml:space="preserve"> </w:t>
      </w:r>
      <w:r>
        <w:rPr>
          <w:rFonts w:hint="eastAsia"/>
          <w:sz w:val="32"/>
        </w:rPr>
        <w:t>本章程由学校教指委负责解释。</w:t>
      </w:r>
    </w:p>
    <w:p w:rsidR="006E59E7" w:rsidRDefault="006E59E7" w:rsidP="00A03271">
      <w:pPr>
        <w:pStyle w:val="a3"/>
        <w:spacing w:before="171" w:line="560" w:lineRule="exact"/>
        <w:ind w:left="131" w:right="369" w:firstLine="640"/>
      </w:pPr>
      <w:r>
        <w:rPr>
          <w:rFonts w:hint="eastAsia"/>
          <w:b/>
        </w:rPr>
        <w:t>第二十一条</w:t>
      </w:r>
      <w:r>
        <w:rPr>
          <w:b/>
        </w:rPr>
        <w:t xml:space="preserve"> </w:t>
      </w:r>
      <w:r>
        <w:rPr>
          <w:rFonts w:hint="eastAsia"/>
        </w:rPr>
        <w:t>本章程自发文之日起施行。原《洛阳师范学院教学工作委员会章程》（院政教〔</w:t>
      </w:r>
      <w:r>
        <w:t>2004</w:t>
      </w:r>
      <w:r>
        <w:rPr>
          <w:rFonts w:hint="eastAsia"/>
        </w:rPr>
        <w:t>〕</w:t>
      </w:r>
      <w:r>
        <w:t xml:space="preserve">164 </w:t>
      </w:r>
      <w:r>
        <w:rPr>
          <w:rFonts w:hint="eastAsia"/>
        </w:rPr>
        <w:t>号）同时废止。</w:t>
      </w:r>
    </w:p>
    <w:p w:rsidR="006E59E7" w:rsidRDefault="006E59E7" w:rsidP="00A03271">
      <w:pPr>
        <w:spacing w:line="560" w:lineRule="exact"/>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widowControl/>
        <w:jc w:val="left"/>
        <w:rPr>
          <w:rFonts w:ascii="黑体" w:eastAsia="黑体" w:hAnsi="黑体" w:cs="宋体"/>
          <w:color w:val="000000"/>
          <w:kern w:val="0"/>
          <w:sz w:val="30"/>
          <w:szCs w:val="30"/>
        </w:rPr>
        <w:sectPr w:rsidR="006E59E7">
          <w:pgSz w:w="11906" w:h="16838"/>
          <w:pgMar w:top="1440" w:right="1803" w:bottom="1440" w:left="1803" w:header="850" w:footer="992" w:gutter="0"/>
          <w:cols w:space="0"/>
          <w:docGrid w:type="lines" w:linePitch="319"/>
        </w:sectPr>
      </w:pPr>
    </w:p>
    <w:p w:rsidR="006E59E7" w:rsidRPr="00A03271" w:rsidRDefault="006E59E7">
      <w:pPr>
        <w:widowControl/>
        <w:jc w:val="left"/>
        <w:rPr>
          <w:rFonts w:ascii="黑体" w:eastAsia="黑体" w:hAnsi="宋体" w:cs="宋体"/>
          <w:kern w:val="0"/>
          <w:sz w:val="32"/>
          <w:szCs w:val="32"/>
        </w:rPr>
      </w:pPr>
      <w:r w:rsidRPr="00A03271">
        <w:rPr>
          <w:rFonts w:ascii="黑体" w:eastAsia="黑体" w:hAnsi="黑体" w:cs="宋体" w:hint="eastAsia"/>
          <w:color w:val="000000"/>
          <w:kern w:val="0"/>
          <w:sz w:val="32"/>
          <w:szCs w:val="32"/>
        </w:rPr>
        <w:lastRenderedPageBreak/>
        <w:t>附件</w:t>
      </w:r>
      <w:r w:rsidRPr="00A03271">
        <w:rPr>
          <w:rFonts w:ascii="黑体" w:eastAsia="黑体" w:hAnsi="黑体" w:cs="宋体"/>
          <w:color w:val="000000"/>
          <w:kern w:val="0"/>
          <w:sz w:val="32"/>
          <w:szCs w:val="32"/>
        </w:rPr>
        <w:t>2</w:t>
      </w:r>
    </w:p>
    <w:p w:rsidR="006E59E7" w:rsidRPr="00A03271" w:rsidRDefault="006E59E7">
      <w:pPr>
        <w:jc w:val="center"/>
        <w:rPr>
          <w:rFonts w:ascii="方正小标宋简体" w:eastAsia="方正小标宋简体"/>
          <w:bCs/>
          <w:spacing w:val="-8"/>
          <w:sz w:val="44"/>
          <w:szCs w:val="44"/>
        </w:rPr>
      </w:pPr>
      <w:r w:rsidRPr="00A03271">
        <w:rPr>
          <w:rFonts w:ascii="方正小标宋简体" w:eastAsia="方正小标宋简体" w:hint="eastAsia"/>
          <w:bCs/>
          <w:spacing w:val="-8"/>
          <w:sz w:val="44"/>
          <w:szCs w:val="44"/>
        </w:rPr>
        <w:t>洛阳师范学院教学指导委员会委员推荐表</w:t>
      </w:r>
    </w:p>
    <w:p w:rsidR="006E59E7" w:rsidRPr="00A03271" w:rsidRDefault="006E59E7">
      <w:pPr>
        <w:rPr>
          <w:rFonts w:ascii="仿宋_GB2312" w:eastAsia="仿宋_GB2312"/>
          <w:bCs/>
          <w:sz w:val="32"/>
          <w:szCs w:val="32"/>
        </w:rPr>
      </w:pPr>
      <w:r w:rsidRPr="00A03271">
        <w:rPr>
          <w:rFonts w:ascii="仿宋_GB2312" w:eastAsia="仿宋_GB2312" w:hint="eastAsia"/>
          <w:bCs/>
          <w:sz w:val="32"/>
          <w:szCs w:val="32"/>
        </w:rPr>
        <w:t>教学单位：（公章）</w:t>
      </w:r>
    </w:p>
    <w:tbl>
      <w:tblPr>
        <w:tblW w:w="8514" w:type="dxa"/>
        <w:jc w:val="center"/>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390"/>
        <w:gridCol w:w="998"/>
        <w:gridCol w:w="701"/>
        <w:gridCol w:w="1061"/>
        <w:gridCol w:w="1056"/>
        <w:gridCol w:w="1754"/>
        <w:gridCol w:w="847"/>
      </w:tblGrid>
      <w:tr w:rsidR="006E59E7" w:rsidRPr="003A1395">
        <w:trPr>
          <w:trHeight w:val="863"/>
          <w:jc w:val="center"/>
        </w:trPr>
        <w:tc>
          <w:tcPr>
            <w:tcW w:w="707" w:type="dxa"/>
            <w:vAlign w:val="center"/>
          </w:tcPr>
          <w:p w:rsidR="006E59E7" w:rsidRPr="003A1395" w:rsidRDefault="006E59E7">
            <w:pPr>
              <w:snapToGrid w:val="0"/>
              <w:jc w:val="center"/>
              <w:rPr>
                <w:rFonts w:ascii="黑体" w:eastAsia="黑体"/>
                <w:bCs/>
                <w:sz w:val="24"/>
              </w:rPr>
            </w:pPr>
            <w:r w:rsidRPr="003A1395">
              <w:rPr>
                <w:rFonts w:ascii="黑体" w:eastAsia="黑体" w:hint="eastAsia"/>
                <w:bCs/>
                <w:sz w:val="24"/>
              </w:rPr>
              <w:t>序号</w:t>
            </w:r>
          </w:p>
        </w:tc>
        <w:tc>
          <w:tcPr>
            <w:tcW w:w="1390" w:type="dxa"/>
            <w:vAlign w:val="center"/>
          </w:tcPr>
          <w:p w:rsidR="006E59E7" w:rsidRPr="003A1395" w:rsidRDefault="006E59E7">
            <w:pPr>
              <w:snapToGrid w:val="0"/>
              <w:jc w:val="center"/>
              <w:rPr>
                <w:rFonts w:ascii="黑体" w:eastAsia="黑体"/>
                <w:bCs/>
                <w:sz w:val="24"/>
              </w:rPr>
            </w:pPr>
            <w:r w:rsidRPr="003A1395">
              <w:rPr>
                <w:rFonts w:ascii="黑体" w:eastAsia="黑体" w:hint="eastAsia"/>
                <w:bCs/>
                <w:sz w:val="24"/>
              </w:rPr>
              <w:t>教学单位</w:t>
            </w:r>
          </w:p>
        </w:tc>
        <w:tc>
          <w:tcPr>
            <w:tcW w:w="998" w:type="dxa"/>
            <w:vAlign w:val="center"/>
          </w:tcPr>
          <w:p w:rsidR="006E59E7" w:rsidRPr="003A1395" w:rsidRDefault="006E59E7">
            <w:pPr>
              <w:snapToGrid w:val="0"/>
              <w:jc w:val="center"/>
              <w:rPr>
                <w:rFonts w:ascii="黑体" w:eastAsia="黑体"/>
                <w:bCs/>
                <w:sz w:val="24"/>
              </w:rPr>
            </w:pPr>
            <w:r w:rsidRPr="003A1395">
              <w:rPr>
                <w:rFonts w:ascii="黑体" w:eastAsia="黑体" w:hint="eastAsia"/>
                <w:bCs/>
                <w:sz w:val="24"/>
              </w:rPr>
              <w:t>姓名</w:t>
            </w:r>
          </w:p>
        </w:tc>
        <w:tc>
          <w:tcPr>
            <w:tcW w:w="701" w:type="dxa"/>
            <w:vAlign w:val="center"/>
          </w:tcPr>
          <w:p w:rsidR="006E59E7" w:rsidRPr="003A1395" w:rsidRDefault="006E59E7">
            <w:pPr>
              <w:snapToGrid w:val="0"/>
              <w:jc w:val="center"/>
              <w:rPr>
                <w:rFonts w:ascii="黑体" w:eastAsia="黑体"/>
                <w:bCs/>
                <w:sz w:val="24"/>
              </w:rPr>
            </w:pPr>
            <w:r w:rsidRPr="003A1395">
              <w:rPr>
                <w:rFonts w:ascii="黑体" w:eastAsia="黑体" w:hint="eastAsia"/>
                <w:bCs/>
                <w:sz w:val="24"/>
              </w:rPr>
              <w:t>性别</w:t>
            </w:r>
          </w:p>
        </w:tc>
        <w:tc>
          <w:tcPr>
            <w:tcW w:w="1061" w:type="dxa"/>
            <w:vAlign w:val="center"/>
          </w:tcPr>
          <w:p w:rsidR="00A03271" w:rsidRDefault="006E59E7">
            <w:pPr>
              <w:snapToGrid w:val="0"/>
              <w:jc w:val="center"/>
              <w:rPr>
                <w:rFonts w:ascii="黑体" w:eastAsia="黑体"/>
                <w:bCs/>
                <w:sz w:val="24"/>
              </w:rPr>
            </w:pPr>
            <w:r w:rsidRPr="003A1395">
              <w:rPr>
                <w:rFonts w:ascii="黑体" w:eastAsia="黑体" w:hint="eastAsia"/>
                <w:bCs/>
                <w:sz w:val="24"/>
              </w:rPr>
              <w:t>出生</w:t>
            </w:r>
          </w:p>
          <w:p w:rsidR="006E59E7" w:rsidRPr="003A1395" w:rsidRDefault="006E59E7">
            <w:pPr>
              <w:snapToGrid w:val="0"/>
              <w:jc w:val="center"/>
              <w:rPr>
                <w:rFonts w:ascii="黑体" w:eastAsia="黑体"/>
                <w:bCs/>
                <w:sz w:val="24"/>
              </w:rPr>
            </w:pPr>
            <w:r w:rsidRPr="003A1395">
              <w:rPr>
                <w:rFonts w:ascii="黑体" w:eastAsia="黑体" w:hint="eastAsia"/>
                <w:bCs/>
                <w:sz w:val="24"/>
              </w:rPr>
              <w:t>年月</w:t>
            </w:r>
          </w:p>
        </w:tc>
        <w:tc>
          <w:tcPr>
            <w:tcW w:w="1056" w:type="dxa"/>
            <w:vAlign w:val="center"/>
          </w:tcPr>
          <w:p w:rsidR="00A03271" w:rsidRDefault="006E59E7">
            <w:pPr>
              <w:snapToGrid w:val="0"/>
              <w:jc w:val="center"/>
              <w:rPr>
                <w:rFonts w:ascii="黑体" w:eastAsia="黑体"/>
                <w:bCs/>
                <w:sz w:val="24"/>
              </w:rPr>
            </w:pPr>
            <w:r w:rsidRPr="003A1395">
              <w:rPr>
                <w:rFonts w:ascii="黑体" w:eastAsia="黑体" w:hint="eastAsia"/>
                <w:bCs/>
                <w:sz w:val="24"/>
              </w:rPr>
              <w:t>职务</w:t>
            </w:r>
            <w:r w:rsidRPr="003A1395">
              <w:rPr>
                <w:rFonts w:ascii="黑体" w:eastAsia="黑体"/>
                <w:bCs/>
                <w:sz w:val="24"/>
              </w:rPr>
              <w:t>/</w:t>
            </w:r>
          </w:p>
          <w:p w:rsidR="006E59E7" w:rsidRPr="003A1395" w:rsidRDefault="006E59E7">
            <w:pPr>
              <w:snapToGrid w:val="0"/>
              <w:jc w:val="center"/>
              <w:rPr>
                <w:rFonts w:ascii="黑体" w:eastAsia="黑体"/>
                <w:bCs/>
                <w:sz w:val="24"/>
              </w:rPr>
            </w:pPr>
            <w:r w:rsidRPr="003A1395">
              <w:rPr>
                <w:rFonts w:ascii="黑体" w:eastAsia="黑体" w:hint="eastAsia"/>
                <w:bCs/>
                <w:sz w:val="24"/>
              </w:rPr>
              <w:t>职称</w:t>
            </w:r>
          </w:p>
        </w:tc>
        <w:tc>
          <w:tcPr>
            <w:tcW w:w="1754" w:type="dxa"/>
            <w:vAlign w:val="center"/>
          </w:tcPr>
          <w:p w:rsidR="006E59E7" w:rsidRPr="003A1395" w:rsidRDefault="006E59E7">
            <w:pPr>
              <w:snapToGrid w:val="0"/>
              <w:jc w:val="center"/>
              <w:rPr>
                <w:rFonts w:ascii="黑体" w:eastAsia="黑体"/>
                <w:bCs/>
                <w:sz w:val="24"/>
              </w:rPr>
            </w:pPr>
            <w:r w:rsidRPr="003A1395">
              <w:rPr>
                <w:rFonts w:ascii="黑体" w:eastAsia="黑体" w:hint="eastAsia"/>
                <w:bCs/>
                <w:sz w:val="24"/>
              </w:rPr>
              <w:t>所属学科专业（研究方向）</w:t>
            </w:r>
          </w:p>
        </w:tc>
        <w:tc>
          <w:tcPr>
            <w:tcW w:w="847" w:type="dxa"/>
            <w:vAlign w:val="center"/>
          </w:tcPr>
          <w:p w:rsidR="006E59E7" w:rsidRPr="003A1395" w:rsidRDefault="006E59E7">
            <w:pPr>
              <w:snapToGrid w:val="0"/>
              <w:jc w:val="center"/>
              <w:rPr>
                <w:rFonts w:ascii="黑体" w:eastAsia="黑体"/>
                <w:bCs/>
                <w:sz w:val="24"/>
              </w:rPr>
            </w:pPr>
            <w:r w:rsidRPr="003A1395">
              <w:rPr>
                <w:rFonts w:ascii="黑体" w:eastAsia="黑体" w:hint="eastAsia"/>
                <w:bCs/>
                <w:sz w:val="24"/>
              </w:rPr>
              <w:t>备注</w:t>
            </w:r>
          </w:p>
        </w:tc>
      </w:tr>
      <w:tr w:rsidR="006E59E7" w:rsidRPr="003A1395">
        <w:trPr>
          <w:trHeight w:val="528"/>
          <w:jc w:val="center"/>
        </w:trPr>
        <w:tc>
          <w:tcPr>
            <w:tcW w:w="707" w:type="dxa"/>
            <w:vAlign w:val="center"/>
          </w:tcPr>
          <w:p w:rsidR="006E59E7" w:rsidRPr="003A1395" w:rsidRDefault="006E59E7">
            <w:pPr>
              <w:jc w:val="center"/>
              <w:rPr>
                <w:rFonts w:ascii="仿宋_GB2312"/>
                <w:bCs/>
                <w:sz w:val="24"/>
              </w:rPr>
            </w:pPr>
          </w:p>
        </w:tc>
        <w:tc>
          <w:tcPr>
            <w:tcW w:w="1390" w:type="dxa"/>
          </w:tcPr>
          <w:p w:rsidR="006E59E7" w:rsidRPr="003A1395" w:rsidRDefault="006E59E7">
            <w:pPr>
              <w:jc w:val="center"/>
              <w:rPr>
                <w:rFonts w:ascii="仿宋_GB2312"/>
                <w:bCs/>
                <w:sz w:val="24"/>
              </w:rPr>
            </w:pPr>
          </w:p>
        </w:tc>
        <w:tc>
          <w:tcPr>
            <w:tcW w:w="998" w:type="dxa"/>
            <w:vAlign w:val="center"/>
          </w:tcPr>
          <w:p w:rsidR="006E59E7" w:rsidRPr="003A1395" w:rsidRDefault="006E59E7">
            <w:pPr>
              <w:jc w:val="center"/>
              <w:rPr>
                <w:rFonts w:ascii="仿宋_GB2312"/>
                <w:bCs/>
                <w:sz w:val="24"/>
              </w:rPr>
            </w:pPr>
          </w:p>
        </w:tc>
        <w:tc>
          <w:tcPr>
            <w:tcW w:w="701" w:type="dxa"/>
            <w:vAlign w:val="center"/>
          </w:tcPr>
          <w:p w:rsidR="006E59E7" w:rsidRPr="003A1395" w:rsidRDefault="006E59E7">
            <w:pPr>
              <w:jc w:val="center"/>
              <w:rPr>
                <w:rFonts w:ascii="仿宋_GB2312"/>
                <w:bCs/>
                <w:sz w:val="24"/>
              </w:rPr>
            </w:pPr>
          </w:p>
        </w:tc>
        <w:tc>
          <w:tcPr>
            <w:tcW w:w="1061" w:type="dxa"/>
            <w:vAlign w:val="center"/>
          </w:tcPr>
          <w:p w:rsidR="006E59E7" w:rsidRPr="003A1395" w:rsidRDefault="006E59E7">
            <w:pPr>
              <w:jc w:val="center"/>
              <w:rPr>
                <w:rFonts w:ascii="仿宋_GB2312"/>
                <w:bCs/>
                <w:sz w:val="24"/>
              </w:rPr>
            </w:pPr>
          </w:p>
        </w:tc>
        <w:tc>
          <w:tcPr>
            <w:tcW w:w="1056" w:type="dxa"/>
            <w:vAlign w:val="center"/>
          </w:tcPr>
          <w:p w:rsidR="006E59E7" w:rsidRPr="003A1395" w:rsidRDefault="006E59E7">
            <w:pPr>
              <w:jc w:val="center"/>
              <w:rPr>
                <w:rFonts w:ascii="仿宋_GB2312"/>
                <w:bCs/>
                <w:sz w:val="24"/>
              </w:rPr>
            </w:pPr>
          </w:p>
        </w:tc>
        <w:tc>
          <w:tcPr>
            <w:tcW w:w="1754" w:type="dxa"/>
            <w:vAlign w:val="center"/>
          </w:tcPr>
          <w:p w:rsidR="006E59E7" w:rsidRPr="003A1395" w:rsidRDefault="006E59E7">
            <w:pPr>
              <w:jc w:val="center"/>
              <w:rPr>
                <w:rFonts w:ascii="仿宋_GB2312"/>
                <w:bCs/>
                <w:sz w:val="24"/>
              </w:rPr>
            </w:pPr>
          </w:p>
        </w:tc>
        <w:tc>
          <w:tcPr>
            <w:tcW w:w="847" w:type="dxa"/>
            <w:vAlign w:val="center"/>
          </w:tcPr>
          <w:p w:rsidR="006E59E7" w:rsidRPr="003A1395" w:rsidRDefault="006E59E7">
            <w:pPr>
              <w:jc w:val="center"/>
              <w:rPr>
                <w:rFonts w:ascii="仿宋_GB2312"/>
                <w:bCs/>
                <w:sz w:val="24"/>
              </w:rPr>
            </w:pPr>
          </w:p>
        </w:tc>
      </w:tr>
      <w:tr w:rsidR="006E59E7" w:rsidRPr="003A1395">
        <w:trPr>
          <w:trHeight w:val="528"/>
          <w:jc w:val="center"/>
        </w:trPr>
        <w:tc>
          <w:tcPr>
            <w:tcW w:w="707" w:type="dxa"/>
            <w:vAlign w:val="center"/>
          </w:tcPr>
          <w:p w:rsidR="006E59E7" w:rsidRPr="003A1395" w:rsidRDefault="006E59E7">
            <w:pPr>
              <w:jc w:val="center"/>
              <w:rPr>
                <w:rFonts w:ascii="仿宋_GB2312"/>
                <w:bCs/>
                <w:sz w:val="24"/>
              </w:rPr>
            </w:pPr>
          </w:p>
        </w:tc>
        <w:tc>
          <w:tcPr>
            <w:tcW w:w="1390" w:type="dxa"/>
          </w:tcPr>
          <w:p w:rsidR="006E59E7" w:rsidRPr="003A1395" w:rsidRDefault="006E59E7">
            <w:pPr>
              <w:jc w:val="center"/>
              <w:rPr>
                <w:rFonts w:ascii="仿宋_GB2312"/>
                <w:bCs/>
                <w:sz w:val="24"/>
              </w:rPr>
            </w:pPr>
          </w:p>
        </w:tc>
        <w:tc>
          <w:tcPr>
            <w:tcW w:w="998" w:type="dxa"/>
            <w:vAlign w:val="center"/>
          </w:tcPr>
          <w:p w:rsidR="006E59E7" w:rsidRPr="003A1395" w:rsidRDefault="006E59E7">
            <w:pPr>
              <w:jc w:val="center"/>
              <w:rPr>
                <w:rFonts w:ascii="仿宋_GB2312"/>
                <w:bCs/>
                <w:sz w:val="24"/>
              </w:rPr>
            </w:pPr>
          </w:p>
        </w:tc>
        <w:tc>
          <w:tcPr>
            <w:tcW w:w="701" w:type="dxa"/>
            <w:vAlign w:val="center"/>
          </w:tcPr>
          <w:p w:rsidR="006E59E7" w:rsidRPr="003A1395" w:rsidRDefault="006E59E7">
            <w:pPr>
              <w:jc w:val="center"/>
              <w:rPr>
                <w:rFonts w:ascii="仿宋_GB2312"/>
                <w:bCs/>
                <w:sz w:val="24"/>
              </w:rPr>
            </w:pPr>
          </w:p>
        </w:tc>
        <w:tc>
          <w:tcPr>
            <w:tcW w:w="1061" w:type="dxa"/>
            <w:vAlign w:val="center"/>
          </w:tcPr>
          <w:p w:rsidR="006E59E7" w:rsidRPr="003A1395" w:rsidRDefault="006E59E7">
            <w:pPr>
              <w:jc w:val="center"/>
              <w:rPr>
                <w:rFonts w:ascii="仿宋_GB2312"/>
                <w:bCs/>
                <w:sz w:val="24"/>
              </w:rPr>
            </w:pPr>
          </w:p>
        </w:tc>
        <w:tc>
          <w:tcPr>
            <w:tcW w:w="1056" w:type="dxa"/>
            <w:vAlign w:val="center"/>
          </w:tcPr>
          <w:p w:rsidR="006E59E7" w:rsidRPr="003A1395" w:rsidRDefault="006E59E7">
            <w:pPr>
              <w:jc w:val="center"/>
              <w:rPr>
                <w:rFonts w:ascii="仿宋_GB2312"/>
                <w:bCs/>
                <w:sz w:val="24"/>
              </w:rPr>
            </w:pPr>
          </w:p>
        </w:tc>
        <w:tc>
          <w:tcPr>
            <w:tcW w:w="1754" w:type="dxa"/>
            <w:vAlign w:val="center"/>
          </w:tcPr>
          <w:p w:rsidR="006E59E7" w:rsidRPr="003A1395" w:rsidRDefault="006E59E7">
            <w:pPr>
              <w:jc w:val="center"/>
              <w:rPr>
                <w:rFonts w:ascii="仿宋_GB2312"/>
                <w:bCs/>
                <w:sz w:val="24"/>
              </w:rPr>
            </w:pPr>
          </w:p>
        </w:tc>
        <w:tc>
          <w:tcPr>
            <w:tcW w:w="847" w:type="dxa"/>
            <w:vAlign w:val="center"/>
          </w:tcPr>
          <w:p w:rsidR="006E59E7" w:rsidRPr="003A1395" w:rsidRDefault="006E59E7">
            <w:pPr>
              <w:jc w:val="center"/>
              <w:rPr>
                <w:rFonts w:ascii="仿宋_GB2312"/>
                <w:bCs/>
                <w:sz w:val="24"/>
              </w:rPr>
            </w:pPr>
          </w:p>
        </w:tc>
      </w:tr>
      <w:tr w:rsidR="006E59E7" w:rsidRPr="003A1395">
        <w:trPr>
          <w:trHeight w:val="528"/>
          <w:jc w:val="center"/>
        </w:trPr>
        <w:tc>
          <w:tcPr>
            <w:tcW w:w="707" w:type="dxa"/>
            <w:vAlign w:val="center"/>
          </w:tcPr>
          <w:p w:rsidR="006E59E7" w:rsidRPr="003A1395" w:rsidRDefault="006E59E7">
            <w:pPr>
              <w:jc w:val="center"/>
              <w:rPr>
                <w:rFonts w:ascii="仿宋_GB2312"/>
                <w:bCs/>
                <w:sz w:val="24"/>
              </w:rPr>
            </w:pPr>
          </w:p>
        </w:tc>
        <w:tc>
          <w:tcPr>
            <w:tcW w:w="1390" w:type="dxa"/>
          </w:tcPr>
          <w:p w:rsidR="006E59E7" w:rsidRPr="003A1395" w:rsidRDefault="006E59E7">
            <w:pPr>
              <w:jc w:val="center"/>
              <w:rPr>
                <w:rFonts w:ascii="仿宋_GB2312"/>
                <w:bCs/>
                <w:sz w:val="24"/>
              </w:rPr>
            </w:pPr>
          </w:p>
        </w:tc>
        <w:tc>
          <w:tcPr>
            <w:tcW w:w="998" w:type="dxa"/>
            <w:vAlign w:val="center"/>
          </w:tcPr>
          <w:p w:rsidR="006E59E7" w:rsidRPr="003A1395" w:rsidRDefault="006E59E7">
            <w:pPr>
              <w:jc w:val="center"/>
              <w:rPr>
                <w:rFonts w:ascii="仿宋_GB2312"/>
                <w:bCs/>
                <w:sz w:val="24"/>
              </w:rPr>
            </w:pPr>
          </w:p>
        </w:tc>
        <w:tc>
          <w:tcPr>
            <w:tcW w:w="701" w:type="dxa"/>
            <w:vAlign w:val="center"/>
          </w:tcPr>
          <w:p w:rsidR="006E59E7" w:rsidRPr="003A1395" w:rsidRDefault="006E59E7">
            <w:pPr>
              <w:jc w:val="center"/>
              <w:rPr>
                <w:rFonts w:ascii="仿宋_GB2312"/>
                <w:bCs/>
                <w:sz w:val="24"/>
              </w:rPr>
            </w:pPr>
          </w:p>
        </w:tc>
        <w:tc>
          <w:tcPr>
            <w:tcW w:w="1061" w:type="dxa"/>
            <w:vAlign w:val="center"/>
          </w:tcPr>
          <w:p w:rsidR="006E59E7" w:rsidRPr="003A1395" w:rsidRDefault="006E59E7">
            <w:pPr>
              <w:jc w:val="center"/>
              <w:rPr>
                <w:rFonts w:ascii="仿宋_GB2312"/>
                <w:bCs/>
                <w:sz w:val="24"/>
              </w:rPr>
            </w:pPr>
          </w:p>
        </w:tc>
        <w:tc>
          <w:tcPr>
            <w:tcW w:w="1056" w:type="dxa"/>
            <w:vAlign w:val="center"/>
          </w:tcPr>
          <w:p w:rsidR="006E59E7" w:rsidRPr="003A1395" w:rsidRDefault="006E59E7">
            <w:pPr>
              <w:jc w:val="center"/>
              <w:rPr>
                <w:rFonts w:ascii="仿宋_GB2312"/>
                <w:bCs/>
                <w:sz w:val="24"/>
              </w:rPr>
            </w:pPr>
          </w:p>
        </w:tc>
        <w:tc>
          <w:tcPr>
            <w:tcW w:w="1754" w:type="dxa"/>
            <w:vAlign w:val="center"/>
          </w:tcPr>
          <w:p w:rsidR="006E59E7" w:rsidRPr="003A1395" w:rsidRDefault="006E59E7">
            <w:pPr>
              <w:jc w:val="center"/>
              <w:rPr>
                <w:rFonts w:ascii="仿宋_GB2312"/>
                <w:bCs/>
                <w:sz w:val="24"/>
              </w:rPr>
            </w:pPr>
          </w:p>
        </w:tc>
        <w:tc>
          <w:tcPr>
            <w:tcW w:w="847" w:type="dxa"/>
            <w:vAlign w:val="center"/>
          </w:tcPr>
          <w:p w:rsidR="006E59E7" w:rsidRPr="003A1395" w:rsidRDefault="006E59E7">
            <w:pPr>
              <w:jc w:val="center"/>
              <w:rPr>
                <w:rFonts w:ascii="仿宋_GB2312"/>
                <w:bCs/>
                <w:sz w:val="24"/>
              </w:rPr>
            </w:pPr>
          </w:p>
        </w:tc>
      </w:tr>
      <w:tr w:rsidR="006E59E7" w:rsidRPr="003A1395">
        <w:trPr>
          <w:trHeight w:val="552"/>
          <w:jc w:val="center"/>
        </w:trPr>
        <w:tc>
          <w:tcPr>
            <w:tcW w:w="707" w:type="dxa"/>
            <w:vAlign w:val="center"/>
          </w:tcPr>
          <w:p w:rsidR="006E59E7" w:rsidRPr="003A1395" w:rsidRDefault="006E59E7">
            <w:pPr>
              <w:jc w:val="center"/>
              <w:rPr>
                <w:rFonts w:ascii="仿宋_GB2312"/>
                <w:bCs/>
                <w:sz w:val="24"/>
              </w:rPr>
            </w:pPr>
          </w:p>
        </w:tc>
        <w:tc>
          <w:tcPr>
            <w:tcW w:w="1390" w:type="dxa"/>
          </w:tcPr>
          <w:p w:rsidR="006E59E7" w:rsidRPr="003A1395" w:rsidRDefault="006E59E7">
            <w:pPr>
              <w:jc w:val="center"/>
              <w:rPr>
                <w:rFonts w:ascii="仿宋_GB2312"/>
                <w:bCs/>
                <w:sz w:val="24"/>
              </w:rPr>
            </w:pPr>
          </w:p>
        </w:tc>
        <w:tc>
          <w:tcPr>
            <w:tcW w:w="998" w:type="dxa"/>
            <w:vAlign w:val="center"/>
          </w:tcPr>
          <w:p w:rsidR="006E59E7" w:rsidRPr="003A1395" w:rsidRDefault="006E59E7">
            <w:pPr>
              <w:jc w:val="center"/>
              <w:rPr>
                <w:rFonts w:ascii="仿宋_GB2312"/>
                <w:bCs/>
                <w:sz w:val="24"/>
              </w:rPr>
            </w:pPr>
          </w:p>
        </w:tc>
        <w:tc>
          <w:tcPr>
            <w:tcW w:w="701" w:type="dxa"/>
            <w:vAlign w:val="center"/>
          </w:tcPr>
          <w:p w:rsidR="006E59E7" w:rsidRPr="003A1395" w:rsidRDefault="006E59E7">
            <w:pPr>
              <w:jc w:val="center"/>
              <w:rPr>
                <w:rFonts w:ascii="仿宋_GB2312"/>
                <w:bCs/>
                <w:sz w:val="24"/>
              </w:rPr>
            </w:pPr>
          </w:p>
        </w:tc>
        <w:tc>
          <w:tcPr>
            <w:tcW w:w="1061" w:type="dxa"/>
            <w:vAlign w:val="center"/>
          </w:tcPr>
          <w:p w:rsidR="006E59E7" w:rsidRPr="003A1395" w:rsidRDefault="006E59E7">
            <w:pPr>
              <w:jc w:val="center"/>
              <w:rPr>
                <w:rFonts w:ascii="仿宋_GB2312"/>
                <w:bCs/>
                <w:sz w:val="24"/>
              </w:rPr>
            </w:pPr>
          </w:p>
        </w:tc>
        <w:tc>
          <w:tcPr>
            <w:tcW w:w="1056" w:type="dxa"/>
            <w:vAlign w:val="center"/>
          </w:tcPr>
          <w:p w:rsidR="006E59E7" w:rsidRPr="003A1395" w:rsidRDefault="006E59E7">
            <w:pPr>
              <w:jc w:val="center"/>
              <w:rPr>
                <w:rFonts w:ascii="仿宋_GB2312"/>
                <w:bCs/>
                <w:sz w:val="24"/>
              </w:rPr>
            </w:pPr>
          </w:p>
        </w:tc>
        <w:tc>
          <w:tcPr>
            <w:tcW w:w="1754" w:type="dxa"/>
            <w:vAlign w:val="center"/>
          </w:tcPr>
          <w:p w:rsidR="006E59E7" w:rsidRPr="003A1395" w:rsidRDefault="006E59E7">
            <w:pPr>
              <w:jc w:val="center"/>
              <w:rPr>
                <w:rFonts w:ascii="仿宋_GB2312"/>
                <w:bCs/>
                <w:sz w:val="24"/>
              </w:rPr>
            </w:pPr>
          </w:p>
        </w:tc>
        <w:tc>
          <w:tcPr>
            <w:tcW w:w="847" w:type="dxa"/>
            <w:vAlign w:val="center"/>
          </w:tcPr>
          <w:p w:rsidR="006E59E7" w:rsidRPr="003A1395" w:rsidRDefault="006E59E7">
            <w:pPr>
              <w:jc w:val="center"/>
              <w:rPr>
                <w:rFonts w:ascii="仿宋_GB2312"/>
                <w:bCs/>
                <w:sz w:val="24"/>
              </w:rPr>
            </w:pPr>
          </w:p>
        </w:tc>
      </w:tr>
      <w:tr w:rsidR="006E59E7" w:rsidRPr="003A1395">
        <w:trPr>
          <w:trHeight w:val="552"/>
          <w:jc w:val="center"/>
        </w:trPr>
        <w:tc>
          <w:tcPr>
            <w:tcW w:w="707" w:type="dxa"/>
            <w:vAlign w:val="center"/>
          </w:tcPr>
          <w:p w:rsidR="006E59E7" w:rsidRPr="003A1395" w:rsidRDefault="006E59E7">
            <w:pPr>
              <w:jc w:val="center"/>
              <w:rPr>
                <w:rFonts w:ascii="仿宋_GB2312"/>
                <w:bCs/>
                <w:sz w:val="24"/>
              </w:rPr>
            </w:pPr>
          </w:p>
        </w:tc>
        <w:tc>
          <w:tcPr>
            <w:tcW w:w="1390" w:type="dxa"/>
          </w:tcPr>
          <w:p w:rsidR="006E59E7" w:rsidRPr="003A1395" w:rsidRDefault="006E59E7">
            <w:pPr>
              <w:jc w:val="center"/>
              <w:rPr>
                <w:rFonts w:ascii="仿宋_GB2312"/>
                <w:bCs/>
                <w:sz w:val="24"/>
              </w:rPr>
            </w:pPr>
          </w:p>
        </w:tc>
        <w:tc>
          <w:tcPr>
            <w:tcW w:w="998" w:type="dxa"/>
            <w:vAlign w:val="center"/>
          </w:tcPr>
          <w:p w:rsidR="006E59E7" w:rsidRPr="003A1395" w:rsidRDefault="006E59E7">
            <w:pPr>
              <w:jc w:val="center"/>
              <w:rPr>
                <w:rFonts w:ascii="仿宋_GB2312"/>
                <w:bCs/>
                <w:sz w:val="24"/>
              </w:rPr>
            </w:pPr>
          </w:p>
        </w:tc>
        <w:tc>
          <w:tcPr>
            <w:tcW w:w="701" w:type="dxa"/>
            <w:vAlign w:val="center"/>
          </w:tcPr>
          <w:p w:rsidR="006E59E7" w:rsidRPr="003A1395" w:rsidRDefault="006E59E7">
            <w:pPr>
              <w:jc w:val="center"/>
              <w:rPr>
                <w:rFonts w:ascii="仿宋_GB2312"/>
                <w:bCs/>
                <w:sz w:val="24"/>
              </w:rPr>
            </w:pPr>
          </w:p>
        </w:tc>
        <w:tc>
          <w:tcPr>
            <w:tcW w:w="1061" w:type="dxa"/>
            <w:vAlign w:val="center"/>
          </w:tcPr>
          <w:p w:rsidR="006E59E7" w:rsidRPr="003A1395" w:rsidRDefault="006E59E7">
            <w:pPr>
              <w:jc w:val="center"/>
              <w:rPr>
                <w:rFonts w:ascii="仿宋_GB2312"/>
                <w:bCs/>
                <w:sz w:val="24"/>
              </w:rPr>
            </w:pPr>
          </w:p>
        </w:tc>
        <w:tc>
          <w:tcPr>
            <w:tcW w:w="1056" w:type="dxa"/>
            <w:vAlign w:val="center"/>
          </w:tcPr>
          <w:p w:rsidR="006E59E7" w:rsidRPr="003A1395" w:rsidRDefault="006E59E7">
            <w:pPr>
              <w:jc w:val="center"/>
              <w:rPr>
                <w:rFonts w:ascii="仿宋_GB2312"/>
                <w:bCs/>
                <w:sz w:val="24"/>
              </w:rPr>
            </w:pPr>
          </w:p>
        </w:tc>
        <w:tc>
          <w:tcPr>
            <w:tcW w:w="1754" w:type="dxa"/>
            <w:vAlign w:val="center"/>
          </w:tcPr>
          <w:p w:rsidR="006E59E7" w:rsidRPr="003A1395" w:rsidRDefault="006E59E7">
            <w:pPr>
              <w:jc w:val="center"/>
              <w:rPr>
                <w:rFonts w:ascii="仿宋_GB2312"/>
                <w:bCs/>
                <w:sz w:val="24"/>
              </w:rPr>
            </w:pPr>
          </w:p>
        </w:tc>
        <w:tc>
          <w:tcPr>
            <w:tcW w:w="847" w:type="dxa"/>
            <w:vAlign w:val="center"/>
          </w:tcPr>
          <w:p w:rsidR="006E59E7" w:rsidRPr="003A1395" w:rsidRDefault="006E59E7">
            <w:pPr>
              <w:jc w:val="center"/>
              <w:rPr>
                <w:rFonts w:ascii="仿宋_GB2312"/>
                <w:bCs/>
                <w:sz w:val="24"/>
              </w:rPr>
            </w:pPr>
          </w:p>
        </w:tc>
      </w:tr>
      <w:tr w:rsidR="006E59E7" w:rsidRPr="003A1395">
        <w:trPr>
          <w:trHeight w:val="552"/>
          <w:jc w:val="center"/>
        </w:trPr>
        <w:tc>
          <w:tcPr>
            <w:tcW w:w="707" w:type="dxa"/>
            <w:vAlign w:val="center"/>
          </w:tcPr>
          <w:p w:rsidR="006E59E7" w:rsidRPr="003A1395" w:rsidRDefault="006E59E7">
            <w:pPr>
              <w:jc w:val="center"/>
              <w:rPr>
                <w:rFonts w:ascii="仿宋_GB2312"/>
                <w:bCs/>
                <w:sz w:val="24"/>
              </w:rPr>
            </w:pPr>
          </w:p>
        </w:tc>
        <w:tc>
          <w:tcPr>
            <w:tcW w:w="1390" w:type="dxa"/>
          </w:tcPr>
          <w:p w:rsidR="006E59E7" w:rsidRPr="003A1395" w:rsidRDefault="006E59E7">
            <w:pPr>
              <w:jc w:val="center"/>
              <w:rPr>
                <w:rFonts w:ascii="仿宋_GB2312"/>
                <w:bCs/>
                <w:sz w:val="24"/>
              </w:rPr>
            </w:pPr>
          </w:p>
        </w:tc>
        <w:tc>
          <w:tcPr>
            <w:tcW w:w="998" w:type="dxa"/>
            <w:vAlign w:val="center"/>
          </w:tcPr>
          <w:p w:rsidR="006E59E7" w:rsidRPr="003A1395" w:rsidRDefault="006E59E7">
            <w:pPr>
              <w:jc w:val="center"/>
              <w:rPr>
                <w:rFonts w:ascii="仿宋_GB2312"/>
                <w:bCs/>
                <w:sz w:val="24"/>
              </w:rPr>
            </w:pPr>
          </w:p>
        </w:tc>
        <w:tc>
          <w:tcPr>
            <w:tcW w:w="701" w:type="dxa"/>
            <w:vAlign w:val="center"/>
          </w:tcPr>
          <w:p w:rsidR="006E59E7" w:rsidRPr="003A1395" w:rsidRDefault="006E59E7">
            <w:pPr>
              <w:jc w:val="center"/>
              <w:rPr>
                <w:rFonts w:ascii="仿宋_GB2312"/>
                <w:bCs/>
                <w:sz w:val="24"/>
              </w:rPr>
            </w:pPr>
          </w:p>
        </w:tc>
        <w:tc>
          <w:tcPr>
            <w:tcW w:w="1061" w:type="dxa"/>
            <w:vAlign w:val="center"/>
          </w:tcPr>
          <w:p w:rsidR="006E59E7" w:rsidRPr="003A1395" w:rsidRDefault="006E59E7">
            <w:pPr>
              <w:jc w:val="center"/>
              <w:rPr>
                <w:rFonts w:ascii="仿宋_GB2312"/>
                <w:bCs/>
                <w:sz w:val="24"/>
              </w:rPr>
            </w:pPr>
          </w:p>
        </w:tc>
        <w:tc>
          <w:tcPr>
            <w:tcW w:w="1056" w:type="dxa"/>
            <w:vAlign w:val="center"/>
          </w:tcPr>
          <w:p w:rsidR="006E59E7" w:rsidRPr="003A1395" w:rsidRDefault="006E59E7">
            <w:pPr>
              <w:jc w:val="center"/>
              <w:rPr>
                <w:rFonts w:ascii="仿宋_GB2312"/>
                <w:bCs/>
                <w:sz w:val="24"/>
              </w:rPr>
            </w:pPr>
          </w:p>
        </w:tc>
        <w:tc>
          <w:tcPr>
            <w:tcW w:w="1754" w:type="dxa"/>
            <w:vAlign w:val="center"/>
          </w:tcPr>
          <w:p w:rsidR="006E59E7" w:rsidRPr="003A1395" w:rsidRDefault="006E59E7">
            <w:pPr>
              <w:jc w:val="center"/>
              <w:rPr>
                <w:rFonts w:ascii="仿宋_GB2312"/>
                <w:bCs/>
                <w:sz w:val="24"/>
              </w:rPr>
            </w:pPr>
          </w:p>
        </w:tc>
        <w:tc>
          <w:tcPr>
            <w:tcW w:w="847" w:type="dxa"/>
            <w:vAlign w:val="center"/>
          </w:tcPr>
          <w:p w:rsidR="006E59E7" w:rsidRPr="003A1395" w:rsidRDefault="006E59E7">
            <w:pPr>
              <w:jc w:val="center"/>
              <w:rPr>
                <w:rFonts w:ascii="仿宋_GB2312"/>
                <w:bCs/>
                <w:sz w:val="24"/>
              </w:rPr>
            </w:pPr>
          </w:p>
        </w:tc>
      </w:tr>
    </w:tbl>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Pr="00A03271" w:rsidRDefault="006E59E7">
      <w:pPr>
        <w:widowControl/>
        <w:jc w:val="left"/>
        <w:rPr>
          <w:rFonts w:ascii="黑体" w:eastAsia="黑体" w:hAnsi="宋体" w:cs="宋体"/>
          <w:kern w:val="0"/>
          <w:sz w:val="32"/>
          <w:szCs w:val="32"/>
        </w:rPr>
      </w:pPr>
      <w:r w:rsidRPr="00A03271">
        <w:rPr>
          <w:rFonts w:ascii="黑体" w:eastAsia="黑体" w:hAnsi="黑体" w:cs="宋体" w:hint="eastAsia"/>
          <w:color w:val="000000"/>
          <w:kern w:val="0"/>
          <w:sz w:val="32"/>
          <w:szCs w:val="32"/>
        </w:rPr>
        <w:lastRenderedPageBreak/>
        <w:t>附件</w:t>
      </w:r>
      <w:r w:rsidRPr="00A03271">
        <w:rPr>
          <w:rFonts w:ascii="黑体" w:eastAsia="黑体" w:hAnsi="黑体" w:cs="宋体"/>
          <w:color w:val="000000"/>
          <w:kern w:val="0"/>
          <w:sz w:val="32"/>
          <w:szCs w:val="32"/>
        </w:rPr>
        <w:t>3</w:t>
      </w:r>
    </w:p>
    <w:p w:rsidR="006E59E7" w:rsidRPr="00A03271" w:rsidRDefault="006E59E7">
      <w:pPr>
        <w:jc w:val="center"/>
        <w:rPr>
          <w:rFonts w:ascii="方正小标宋简体" w:eastAsia="方正小标宋简体"/>
          <w:bCs/>
          <w:sz w:val="36"/>
          <w:szCs w:val="36"/>
        </w:rPr>
      </w:pPr>
      <w:r w:rsidRPr="00A03271">
        <w:rPr>
          <w:rFonts w:ascii="方正小标宋简体" w:eastAsia="方正小标宋简体" w:hint="eastAsia"/>
          <w:bCs/>
          <w:sz w:val="36"/>
          <w:szCs w:val="36"/>
        </w:rPr>
        <w:t>×××教学单位教学指导委员会人员组成一览表</w:t>
      </w:r>
    </w:p>
    <w:p w:rsidR="006E59E7" w:rsidRPr="00A03271" w:rsidRDefault="006E59E7">
      <w:pPr>
        <w:rPr>
          <w:rFonts w:ascii="仿宋_GB2312" w:eastAsia="仿宋_GB2312"/>
          <w:bCs/>
          <w:sz w:val="32"/>
          <w:szCs w:val="32"/>
        </w:rPr>
      </w:pPr>
      <w:r w:rsidRPr="00A03271">
        <w:rPr>
          <w:rFonts w:ascii="仿宋_GB2312" w:eastAsia="仿宋_GB2312" w:hint="eastAsia"/>
          <w:bCs/>
          <w:sz w:val="32"/>
          <w:szCs w:val="32"/>
        </w:rPr>
        <w:t>教学单位：（公章）</w:t>
      </w:r>
    </w:p>
    <w:tbl>
      <w:tblPr>
        <w:tblW w:w="8513" w:type="dxa"/>
        <w:jc w:val="center"/>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3"/>
        <w:gridCol w:w="1099"/>
        <w:gridCol w:w="864"/>
        <w:gridCol w:w="1142"/>
        <w:gridCol w:w="1290"/>
        <w:gridCol w:w="1680"/>
        <w:gridCol w:w="960"/>
        <w:gridCol w:w="735"/>
      </w:tblGrid>
      <w:tr w:rsidR="006E59E7" w:rsidRPr="00A03271">
        <w:trPr>
          <w:trHeight w:val="863"/>
          <w:jc w:val="center"/>
        </w:trPr>
        <w:tc>
          <w:tcPr>
            <w:tcW w:w="743" w:type="dxa"/>
            <w:vAlign w:val="center"/>
          </w:tcPr>
          <w:p w:rsidR="006E59E7"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序号</w:t>
            </w:r>
          </w:p>
        </w:tc>
        <w:tc>
          <w:tcPr>
            <w:tcW w:w="1099" w:type="dxa"/>
            <w:vAlign w:val="center"/>
          </w:tcPr>
          <w:p w:rsidR="006E59E7"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姓名</w:t>
            </w:r>
          </w:p>
        </w:tc>
        <w:tc>
          <w:tcPr>
            <w:tcW w:w="864" w:type="dxa"/>
            <w:vAlign w:val="center"/>
          </w:tcPr>
          <w:p w:rsidR="006E59E7"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性别</w:t>
            </w:r>
          </w:p>
        </w:tc>
        <w:tc>
          <w:tcPr>
            <w:tcW w:w="1142" w:type="dxa"/>
            <w:vAlign w:val="center"/>
          </w:tcPr>
          <w:p w:rsidR="00A03271"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出生</w:t>
            </w:r>
          </w:p>
          <w:p w:rsidR="006E59E7"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年月</w:t>
            </w:r>
          </w:p>
        </w:tc>
        <w:tc>
          <w:tcPr>
            <w:tcW w:w="1290" w:type="dxa"/>
            <w:vAlign w:val="center"/>
          </w:tcPr>
          <w:p w:rsidR="00A03271"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职务/</w:t>
            </w:r>
          </w:p>
          <w:p w:rsidR="006E59E7"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职称</w:t>
            </w:r>
          </w:p>
        </w:tc>
        <w:tc>
          <w:tcPr>
            <w:tcW w:w="1680" w:type="dxa"/>
            <w:vAlign w:val="center"/>
          </w:tcPr>
          <w:p w:rsidR="006E59E7"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所属学科专业（研究方向）</w:t>
            </w:r>
          </w:p>
        </w:tc>
        <w:tc>
          <w:tcPr>
            <w:tcW w:w="960" w:type="dxa"/>
            <w:vAlign w:val="center"/>
          </w:tcPr>
          <w:p w:rsidR="006E59E7"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任职</w:t>
            </w:r>
          </w:p>
        </w:tc>
        <w:tc>
          <w:tcPr>
            <w:tcW w:w="735" w:type="dxa"/>
            <w:vAlign w:val="center"/>
          </w:tcPr>
          <w:p w:rsidR="006E59E7" w:rsidRPr="00A03271" w:rsidRDefault="006E59E7">
            <w:pPr>
              <w:snapToGrid w:val="0"/>
              <w:jc w:val="center"/>
              <w:rPr>
                <w:rFonts w:ascii="仿宋_GB2312" w:eastAsia="仿宋_GB2312"/>
                <w:bCs/>
                <w:sz w:val="32"/>
                <w:szCs w:val="32"/>
              </w:rPr>
            </w:pPr>
            <w:r w:rsidRPr="00A03271">
              <w:rPr>
                <w:rFonts w:ascii="仿宋_GB2312" w:eastAsia="仿宋_GB2312" w:hint="eastAsia"/>
                <w:bCs/>
                <w:sz w:val="32"/>
                <w:szCs w:val="32"/>
              </w:rPr>
              <w:t>备注</w:t>
            </w:r>
          </w:p>
        </w:tc>
      </w:tr>
      <w:tr w:rsidR="006E59E7" w:rsidRPr="003A1395">
        <w:trPr>
          <w:trHeight w:val="528"/>
          <w:jc w:val="center"/>
        </w:trPr>
        <w:tc>
          <w:tcPr>
            <w:tcW w:w="743" w:type="dxa"/>
            <w:vAlign w:val="center"/>
          </w:tcPr>
          <w:p w:rsidR="006E59E7" w:rsidRPr="003A1395" w:rsidRDefault="006E59E7">
            <w:pPr>
              <w:jc w:val="center"/>
              <w:rPr>
                <w:rFonts w:ascii="仿宋_GB2312"/>
                <w:bCs/>
                <w:sz w:val="24"/>
              </w:rPr>
            </w:pPr>
          </w:p>
        </w:tc>
        <w:tc>
          <w:tcPr>
            <w:tcW w:w="1099" w:type="dxa"/>
            <w:vAlign w:val="center"/>
          </w:tcPr>
          <w:p w:rsidR="006E59E7" w:rsidRPr="003A1395" w:rsidRDefault="006E59E7">
            <w:pPr>
              <w:jc w:val="center"/>
              <w:rPr>
                <w:rFonts w:ascii="仿宋_GB2312"/>
                <w:bCs/>
                <w:sz w:val="24"/>
              </w:rPr>
            </w:pPr>
          </w:p>
        </w:tc>
        <w:tc>
          <w:tcPr>
            <w:tcW w:w="864" w:type="dxa"/>
            <w:vAlign w:val="center"/>
          </w:tcPr>
          <w:p w:rsidR="006E59E7" w:rsidRPr="003A1395" w:rsidRDefault="006E59E7">
            <w:pPr>
              <w:jc w:val="center"/>
              <w:rPr>
                <w:rFonts w:ascii="仿宋_GB2312"/>
                <w:bCs/>
                <w:sz w:val="24"/>
              </w:rPr>
            </w:pPr>
          </w:p>
        </w:tc>
        <w:tc>
          <w:tcPr>
            <w:tcW w:w="1142" w:type="dxa"/>
            <w:vAlign w:val="center"/>
          </w:tcPr>
          <w:p w:rsidR="006E59E7" w:rsidRPr="003A1395" w:rsidRDefault="006E59E7">
            <w:pPr>
              <w:jc w:val="center"/>
              <w:rPr>
                <w:rFonts w:ascii="仿宋_GB2312"/>
                <w:bCs/>
                <w:sz w:val="24"/>
              </w:rPr>
            </w:pPr>
          </w:p>
        </w:tc>
        <w:tc>
          <w:tcPr>
            <w:tcW w:w="1290" w:type="dxa"/>
            <w:vAlign w:val="center"/>
          </w:tcPr>
          <w:p w:rsidR="006E59E7" w:rsidRPr="003A1395" w:rsidRDefault="006E59E7">
            <w:pPr>
              <w:jc w:val="center"/>
              <w:rPr>
                <w:rFonts w:ascii="仿宋_GB2312"/>
                <w:bCs/>
                <w:sz w:val="24"/>
              </w:rPr>
            </w:pPr>
          </w:p>
        </w:tc>
        <w:tc>
          <w:tcPr>
            <w:tcW w:w="1680" w:type="dxa"/>
            <w:vAlign w:val="center"/>
          </w:tcPr>
          <w:p w:rsidR="006E59E7" w:rsidRPr="003A1395" w:rsidRDefault="006E59E7">
            <w:pPr>
              <w:jc w:val="center"/>
              <w:rPr>
                <w:rFonts w:ascii="仿宋_GB2312"/>
                <w:bCs/>
                <w:sz w:val="24"/>
              </w:rPr>
            </w:pPr>
          </w:p>
        </w:tc>
        <w:tc>
          <w:tcPr>
            <w:tcW w:w="960" w:type="dxa"/>
            <w:vAlign w:val="center"/>
          </w:tcPr>
          <w:p w:rsidR="006E59E7" w:rsidRPr="003A1395" w:rsidRDefault="006E59E7">
            <w:pPr>
              <w:jc w:val="center"/>
              <w:rPr>
                <w:rFonts w:ascii="仿宋_GB2312"/>
                <w:bCs/>
                <w:sz w:val="24"/>
              </w:rPr>
            </w:pPr>
          </w:p>
        </w:tc>
        <w:tc>
          <w:tcPr>
            <w:tcW w:w="735" w:type="dxa"/>
            <w:vAlign w:val="center"/>
          </w:tcPr>
          <w:p w:rsidR="006E59E7" w:rsidRPr="003A1395" w:rsidRDefault="006E59E7">
            <w:pPr>
              <w:jc w:val="center"/>
              <w:rPr>
                <w:rFonts w:ascii="仿宋_GB2312"/>
                <w:bCs/>
                <w:sz w:val="24"/>
              </w:rPr>
            </w:pPr>
          </w:p>
        </w:tc>
      </w:tr>
      <w:tr w:rsidR="006E59E7" w:rsidRPr="003A1395">
        <w:trPr>
          <w:trHeight w:val="528"/>
          <w:jc w:val="center"/>
        </w:trPr>
        <w:tc>
          <w:tcPr>
            <w:tcW w:w="743" w:type="dxa"/>
            <w:vAlign w:val="center"/>
          </w:tcPr>
          <w:p w:rsidR="006E59E7" w:rsidRPr="003A1395" w:rsidRDefault="006E59E7">
            <w:pPr>
              <w:jc w:val="center"/>
              <w:rPr>
                <w:rFonts w:ascii="仿宋_GB2312"/>
                <w:bCs/>
                <w:sz w:val="24"/>
              </w:rPr>
            </w:pPr>
          </w:p>
        </w:tc>
        <w:tc>
          <w:tcPr>
            <w:tcW w:w="1099" w:type="dxa"/>
            <w:vAlign w:val="center"/>
          </w:tcPr>
          <w:p w:rsidR="006E59E7" w:rsidRPr="003A1395" w:rsidRDefault="006E59E7">
            <w:pPr>
              <w:jc w:val="center"/>
              <w:rPr>
                <w:rFonts w:ascii="仿宋_GB2312"/>
                <w:bCs/>
                <w:sz w:val="24"/>
              </w:rPr>
            </w:pPr>
          </w:p>
        </w:tc>
        <w:tc>
          <w:tcPr>
            <w:tcW w:w="864" w:type="dxa"/>
            <w:vAlign w:val="center"/>
          </w:tcPr>
          <w:p w:rsidR="006E59E7" w:rsidRPr="003A1395" w:rsidRDefault="006E59E7">
            <w:pPr>
              <w:jc w:val="center"/>
              <w:rPr>
                <w:rFonts w:ascii="仿宋_GB2312"/>
                <w:bCs/>
                <w:sz w:val="24"/>
              </w:rPr>
            </w:pPr>
          </w:p>
        </w:tc>
        <w:tc>
          <w:tcPr>
            <w:tcW w:w="1142" w:type="dxa"/>
            <w:vAlign w:val="center"/>
          </w:tcPr>
          <w:p w:rsidR="006E59E7" w:rsidRPr="003A1395" w:rsidRDefault="006E59E7">
            <w:pPr>
              <w:jc w:val="center"/>
              <w:rPr>
                <w:rFonts w:ascii="仿宋_GB2312"/>
                <w:bCs/>
                <w:sz w:val="24"/>
              </w:rPr>
            </w:pPr>
          </w:p>
        </w:tc>
        <w:tc>
          <w:tcPr>
            <w:tcW w:w="1290" w:type="dxa"/>
            <w:vAlign w:val="center"/>
          </w:tcPr>
          <w:p w:rsidR="006E59E7" w:rsidRPr="003A1395" w:rsidRDefault="006E59E7">
            <w:pPr>
              <w:jc w:val="center"/>
              <w:rPr>
                <w:rFonts w:ascii="仿宋_GB2312"/>
                <w:bCs/>
                <w:sz w:val="24"/>
              </w:rPr>
            </w:pPr>
          </w:p>
        </w:tc>
        <w:tc>
          <w:tcPr>
            <w:tcW w:w="1680" w:type="dxa"/>
            <w:vAlign w:val="center"/>
          </w:tcPr>
          <w:p w:rsidR="006E59E7" w:rsidRPr="003A1395" w:rsidRDefault="006E59E7">
            <w:pPr>
              <w:jc w:val="center"/>
              <w:rPr>
                <w:rFonts w:ascii="仿宋_GB2312"/>
                <w:bCs/>
                <w:sz w:val="24"/>
              </w:rPr>
            </w:pPr>
          </w:p>
        </w:tc>
        <w:tc>
          <w:tcPr>
            <w:tcW w:w="960" w:type="dxa"/>
            <w:vAlign w:val="center"/>
          </w:tcPr>
          <w:p w:rsidR="006E59E7" w:rsidRPr="003A1395" w:rsidRDefault="006E59E7">
            <w:pPr>
              <w:jc w:val="center"/>
              <w:rPr>
                <w:rFonts w:ascii="仿宋_GB2312"/>
                <w:bCs/>
                <w:sz w:val="24"/>
              </w:rPr>
            </w:pPr>
          </w:p>
        </w:tc>
        <w:tc>
          <w:tcPr>
            <w:tcW w:w="735" w:type="dxa"/>
            <w:vAlign w:val="center"/>
          </w:tcPr>
          <w:p w:rsidR="006E59E7" w:rsidRPr="003A1395" w:rsidRDefault="006E59E7">
            <w:pPr>
              <w:jc w:val="center"/>
              <w:rPr>
                <w:rFonts w:ascii="仿宋_GB2312"/>
                <w:bCs/>
                <w:sz w:val="24"/>
              </w:rPr>
            </w:pPr>
          </w:p>
        </w:tc>
      </w:tr>
      <w:tr w:rsidR="006E59E7" w:rsidRPr="003A1395">
        <w:trPr>
          <w:trHeight w:val="528"/>
          <w:jc w:val="center"/>
        </w:trPr>
        <w:tc>
          <w:tcPr>
            <w:tcW w:w="743" w:type="dxa"/>
            <w:vAlign w:val="center"/>
          </w:tcPr>
          <w:p w:rsidR="006E59E7" w:rsidRPr="003A1395" w:rsidRDefault="006E59E7">
            <w:pPr>
              <w:jc w:val="center"/>
              <w:rPr>
                <w:rFonts w:ascii="仿宋_GB2312"/>
                <w:bCs/>
                <w:sz w:val="24"/>
              </w:rPr>
            </w:pPr>
          </w:p>
        </w:tc>
        <w:tc>
          <w:tcPr>
            <w:tcW w:w="1099" w:type="dxa"/>
            <w:vAlign w:val="center"/>
          </w:tcPr>
          <w:p w:rsidR="006E59E7" w:rsidRPr="003A1395" w:rsidRDefault="006E59E7">
            <w:pPr>
              <w:jc w:val="center"/>
              <w:rPr>
                <w:rFonts w:ascii="仿宋_GB2312"/>
                <w:bCs/>
                <w:sz w:val="24"/>
              </w:rPr>
            </w:pPr>
          </w:p>
        </w:tc>
        <w:tc>
          <w:tcPr>
            <w:tcW w:w="864" w:type="dxa"/>
            <w:vAlign w:val="center"/>
          </w:tcPr>
          <w:p w:rsidR="006E59E7" w:rsidRPr="003A1395" w:rsidRDefault="006E59E7">
            <w:pPr>
              <w:jc w:val="center"/>
              <w:rPr>
                <w:rFonts w:ascii="仿宋_GB2312"/>
                <w:bCs/>
                <w:sz w:val="24"/>
              </w:rPr>
            </w:pPr>
          </w:p>
        </w:tc>
        <w:tc>
          <w:tcPr>
            <w:tcW w:w="1142" w:type="dxa"/>
            <w:vAlign w:val="center"/>
          </w:tcPr>
          <w:p w:rsidR="006E59E7" w:rsidRPr="003A1395" w:rsidRDefault="006E59E7">
            <w:pPr>
              <w:jc w:val="center"/>
              <w:rPr>
                <w:rFonts w:ascii="仿宋_GB2312"/>
                <w:bCs/>
                <w:sz w:val="24"/>
              </w:rPr>
            </w:pPr>
          </w:p>
        </w:tc>
        <w:tc>
          <w:tcPr>
            <w:tcW w:w="1290" w:type="dxa"/>
            <w:vAlign w:val="center"/>
          </w:tcPr>
          <w:p w:rsidR="006E59E7" w:rsidRPr="003A1395" w:rsidRDefault="006E59E7">
            <w:pPr>
              <w:jc w:val="center"/>
              <w:rPr>
                <w:rFonts w:ascii="仿宋_GB2312"/>
                <w:bCs/>
                <w:sz w:val="24"/>
              </w:rPr>
            </w:pPr>
          </w:p>
        </w:tc>
        <w:tc>
          <w:tcPr>
            <w:tcW w:w="1680" w:type="dxa"/>
            <w:vAlign w:val="center"/>
          </w:tcPr>
          <w:p w:rsidR="006E59E7" w:rsidRPr="003A1395" w:rsidRDefault="006E59E7">
            <w:pPr>
              <w:jc w:val="center"/>
              <w:rPr>
                <w:rFonts w:ascii="仿宋_GB2312"/>
                <w:bCs/>
                <w:sz w:val="24"/>
              </w:rPr>
            </w:pPr>
          </w:p>
        </w:tc>
        <w:tc>
          <w:tcPr>
            <w:tcW w:w="960" w:type="dxa"/>
            <w:vAlign w:val="center"/>
          </w:tcPr>
          <w:p w:rsidR="006E59E7" w:rsidRPr="003A1395" w:rsidRDefault="006E59E7">
            <w:pPr>
              <w:jc w:val="center"/>
              <w:rPr>
                <w:rFonts w:ascii="仿宋_GB2312"/>
                <w:bCs/>
                <w:sz w:val="24"/>
              </w:rPr>
            </w:pPr>
          </w:p>
        </w:tc>
        <w:tc>
          <w:tcPr>
            <w:tcW w:w="735" w:type="dxa"/>
            <w:vAlign w:val="center"/>
          </w:tcPr>
          <w:p w:rsidR="006E59E7" w:rsidRPr="003A1395" w:rsidRDefault="006E59E7">
            <w:pPr>
              <w:jc w:val="center"/>
              <w:rPr>
                <w:rFonts w:ascii="仿宋_GB2312"/>
                <w:bCs/>
                <w:sz w:val="24"/>
              </w:rPr>
            </w:pPr>
          </w:p>
        </w:tc>
      </w:tr>
      <w:tr w:rsidR="006E59E7" w:rsidRPr="003A1395">
        <w:trPr>
          <w:trHeight w:val="552"/>
          <w:jc w:val="center"/>
        </w:trPr>
        <w:tc>
          <w:tcPr>
            <w:tcW w:w="743" w:type="dxa"/>
            <w:vAlign w:val="center"/>
          </w:tcPr>
          <w:p w:rsidR="006E59E7" w:rsidRPr="003A1395" w:rsidRDefault="006E59E7">
            <w:pPr>
              <w:jc w:val="center"/>
              <w:rPr>
                <w:rFonts w:ascii="仿宋_GB2312"/>
                <w:bCs/>
                <w:sz w:val="24"/>
              </w:rPr>
            </w:pPr>
          </w:p>
        </w:tc>
        <w:tc>
          <w:tcPr>
            <w:tcW w:w="1099" w:type="dxa"/>
            <w:vAlign w:val="center"/>
          </w:tcPr>
          <w:p w:rsidR="006E59E7" w:rsidRPr="003A1395" w:rsidRDefault="006E59E7">
            <w:pPr>
              <w:jc w:val="center"/>
              <w:rPr>
                <w:rFonts w:ascii="仿宋_GB2312"/>
                <w:bCs/>
                <w:sz w:val="24"/>
              </w:rPr>
            </w:pPr>
          </w:p>
        </w:tc>
        <w:tc>
          <w:tcPr>
            <w:tcW w:w="864" w:type="dxa"/>
            <w:vAlign w:val="center"/>
          </w:tcPr>
          <w:p w:rsidR="006E59E7" w:rsidRPr="003A1395" w:rsidRDefault="006E59E7">
            <w:pPr>
              <w:jc w:val="center"/>
              <w:rPr>
                <w:rFonts w:ascii="仿宋_GB2312"/>
                <w:bCs/>
                <w:sz w:val="24"/>
              </w:rPr>
            </w:pPr>
          </w:p>
        </w:tc>
        <w:tc>
          <w:tcPr>
            <w:tcW w:w="1142" w:type="dxa"/>
            <w:vAlign w:val="center"/>
          </w:tcPr>
          <w:p w:rsidR="006E59E7" w:rsidRPr="003A1395" w:rsidRDefault="006E59E7">
            <w:pPr>
              <w:jc w:val="center"/>
              <w:rPr>
                <w:rFonts w:ascii="仿宋_GB2312"/>
                <w:bCs/>
                <w:sz w:val="24"/>
              </w:rPr>
            </w:pPr>
          </w:p>
        </w:tc>
        <w:tc>
          <w:tcPr>
            <w:tcW w:w="1290" w:type="dxa"/>
            <w:vAlign w:val="center"/>
          </w:tcPr>
          <w:p w:rsidR="006E59E7" w:rsidRPr="003A1395" w:rsidRDefault="006E59E7">
            <w:pPr>
              <w:jc w:val="center"/>
              <w:rPr>
                <w:rFonts w:ascii="仿宋_GB2312"/>
                <w:bCs/>
                <w:sz w:val="24"/>
              </w:rPr>
            </w:pPr>
          </w:p>
        </w:tc>
        <w:tc>
          <w:tcPr>
            <w:tcW w:w="1680" w:type="dxa"/>
            <w:vAlign w:val="center"/>
          </w:tcPr>
          <w:p w:rsidR="006E59E7" w:rsidRPr="003A1395" w:rsidRDefault="006E59E7">
            <w:pPr>
              <w:jc w:val="center"/>
              <w:rPr>
                <w:rFonts w:ascii="仿宋_GB2312"/>
                <w:bCs/>
                <w:sz w:val="24"/>
              </w:rPr>
            </w:pPr>
          </w:p>
        </w:tc>
        <w:tc>
          <w:tcPr>
            <w:tcW w:w="960" w:type="dxa"/>
            <w:vAlign w:val="center"/>
          </w:tcPr>
          <w:p w:rsidR="006E59E7" w:rsidRPr="003A1395" w:rsidRDefault="006E59E7">
            <w:pPr>
              <w:jc w:val="center"/>
              <w:rPr>
                <w:rFonts w:ascii="仿宋_GB2312"/>
                <w:bCs/>
                <w:sz w:val="24"/>
              </w:rPr>
            </w:pPr>
          </w:p>
        </w:tc>
        <w:tc>
          <w:tcPr>
            <w:tcW w:w="735" w:type="dxa"/>
            <w:vAlign w:val="center"/>
          </w:tcPr>
          <w:p w:rsidR="006E59E7" w:rsidRPr="003A1395" w:rsidRDefault="006E59E7">
            <w:pPr>
              <w:jc w:val="center"/>
              <w:rPr>
                <w:rFonts w:ascii="仿宋_GB2312"/>
                <w:bCs/>
                <w:sz w:val="24"/>
              </w:rPr>
            </w:pPr>
          </w:p>
        </w:tc>
      </w:tr>
      <w:tr w:rsidR="006E59E7" w:rsidRPr="003A1395">
        <w:trPr>
          <w:trHeight w:val="552"/>
          <w:jc w:val="center"/>
        </w:trPr>
        <w:tc>
          <w:tcPr>
            <w:tcW w:w="743" w:type="dxa"/>
            <w:vAlign w:val="center"/>
          </w:tcPr>
          <w:p w:rsidR="006E59E7" w:rsidRPr="003A1395" w:rsidRDefault="006E59E7">
            <w:pPr>
              <w:jc w:val="center"/>
              <w:rPr>
                <w:rFonts w:ascii="仿宋_GB2312"/>
                <w:bCs/>
                <w:sz w:val="24"/>
              </w:rPr>
            </w:pPr>
          </w:p>
        </w:tc>
        <w:tc>
          <w:tcPr>
            <w:tcW w:w="1099" w:type="dxa"/>
            <w:vAlign w:val="center"/>
          </w:tcPr>
          <w:p w:rsidR="006E59E7" w:rsidRPr="003A1395" w:rsidRDefault="006E59E7">
            <w:pPr>
              <w:jc w:val="center"/>
              <w:rPr>
                <w:rFonts w:ascii="仿宋_GB2312"/>
                <w:bCs/>
                <w:sz w:val="24"/>
              </w:rPr>
            </w:pPr>
          </w:p>
        </w:tc>
        <w:tc>
          <w:tcPr>
            <w:tcW w:w="864" w:type="dxa"/>
            <w:vAlign w:val="center"/>
          </w:tcPr>
          <w:p w:rsidR="006E59E7" w:rsidRPr="003A1395" w:rsidRDefault="006E59E7">
            <w:pPr>
              <w:jc w:val="center"/>
              <w:rPr>
                <w:rFonts w:ascii="仿宋_GB2312"/>
                <w:bCs/>
                <w:sz w:val="24"/>
              </w:rPr>
            </w:pPr>
          </w:p>
        </w:tc>
        <w:tc>
          <w:tcPr>
            <w:tcW w:w="1142" w:type="dxa"/>
            <w:vAlign w:val="center"/>
          </w:tcPr>
          <w:p w:rsidR="006E59E7" w:rsidRPr="003A1395" w:rsidRDefault="006E59E7">
            <w:pPr>
              <w:jc w:val="center"/>
              <w:rPr>
                <w:rFonts w:ascii="仿宋_GB2312"/>
                <w:bCs/>
                <w:sz w:val="24"/>
              </w:rPr>
            </w:pPr>
          </w:p>
        </w:tc>
        <w:tc>
          <w:tcPr>
            <w:tcW w:w="1290" w:type="dxa"/>
            <w:vAlign w:val="center"/>
          </w:tcPr>
          <w:p w:rsidR="006E59E7" w:rsidRPr="003A1395" w:rsidRDefault="006E59E7">
            <w:pPr>
              <w:jc w:val="center"/>
              <w:rPr>
                <w:rFonts w:ascii="仿宋_GB2312"/>
                <w:bCs/>
                <w:sz w:val="24"/>
              </w:rPr>
            </w:pPr>
          </w:p>
        </w:tc>
        <w:tc>
          <w:tcPr>
            <w:tcW w:w="1680" w:type="dxa"/>
            <w:vAlign w:val="center"/>
          </w:tcPr>
          <w:p w:rsidR="006E59E7" w:rsidRPr="003A1395" w:rsidRDefault="006E59E7">
            <w:pPr>
              <w:jc w:val="center"/>
              <w:rPr>
                <w:rFonts w:ascii="仿宋_GB2312"/>
                <w:bCs/>
                <w:sz w:val="24"/>
              </w:rPr>
            </w:pPr>
          </w:p>
        </w:tc>
        <w:tc>
          <w:tcPr>
            <w:tcW w:w="960" w:type="dxa"/>
            <w:vAlign w:val="center"/>
          </w:tcPr>
          <w:p w:rsidR="006E59E7" w:rsidRPr="003A1395" w:rsidRDefault="006E59E7">
            <w:pPr>
              <w:jc w:val="center"/>
              <w:rPr>
                <w:rFonts w:ascii="仿宋_GB2312"/>
                <w:bCs/>
                <w:sz w:val="24"/>
              </w:rPr>
            </w:pPr>
          </w:p>
        </w:tc>
        <w:tc>
          <w:tcPr>
            <w:tcW w:w="735" w:type="dxa"/>
            <w:vAlign w:val="center"/>
          </w:tcPr>
          <w:p w:rsidR="006E59E7" w:rsidRPr="003A1395" w:rsidRDefault="006E59E7">
            <w:pPr>
              <w:jc w:val="center"/>
              <w:rPr>
                <w:rFonts w:ascii="仿宋_GB2312"/>
                <w:bCs/>
                <w:sz w:val="24"/>
              </w:rPr>
            </w:pPr>
          </w:p>
        </w:tc>
      </w:tr>
      <w:tr w:rsidR="006E59E7" w:rsidRPr="003A1395">
        <w:trPr>
          <w:trHeight w:val="552"/>
          <w:jc w:val="center"/>
        </w:trPr>
        <w:tc>
          <w:tcPr>
            <w:tcW w:w="743" w:type="dxa"/>
            <w:vAlign w:val="center"/>
          </w:tcPr>
          <w:p w:rsidR="006E59E7" w:rsidRPr="003A1395" w:rsidRDefault="006E59E7">
            <w:pPr>
              <w:jc w:val="center"/>
              <w:rPr>
                <w:rFonts w:ascii="仿宋_GB2312"/>
                <w:bCs/>
                <w:sz w:val="24"/>
              </w:rPr>
            </w:pPr>
          </w:p>
        </w:tc>
        <w:tc>
          <w:tcPr>
            <w:tcW w:w="1099" w:type="dxa"/>
            <w:vAlign w:val="center"/>
          </w:tcPr>
          <w:p w:rsidR="006E59E7" w:rsidRPr="003A1395" w:rsidRDefault="006E59E7">
            <w:pPr>
              <w:jc w:val="center"/>
              <w:rPr>
                <w:rFonts w:ascii="仿宋_GB2312"/>
                <w:bCs/>
                <w:sz w:val="24"/>
              </w:rPr>
            </w:pPr>
          </w:p>
        </w:tc>
        <w:tc>
          <w:tcPr>
            <w:tcW w:w="864" w:type="dxa"/>
            <w:vAlign w:val="center"/>
          </w:tcPr>
          <w:p w:rsidR="006E59E7" w:rsidRPr="003A1395" w:rsidRDefault="006E59E7">
            <w:pPr>
              <w:jc w:val="center"/>
              <w:rPr>
                <w:rFonts w:ascii="仿宋_GB2312"/>
                <w:bCs/>
                <w:sz w:val="24"/>
              </w:rPr>
            </w:pPr>
          </w:p>
        </w:tc>
        <w:tc>
          <w:tcPr>
            <w:tcW w:w="1142" w:type="dxa"/>
            <w:vAlign w:val="center"/>
          </w:tcPr>
          <w:p w:rsidR="006E59E7" w:rsidRPr="003A1395" w:rsidRDefault="006E59E7">
            <w:pPr>
              <w:jc w:val="center"/>
              <w:rPr>
                <w:rFonts w:ascii="仿宋_GB2312"/>
                <w:bCs/>
                <w:sz w:val="24"/>
              </w:rPr>
            </w:pPr>
          </w:p>
        </w:tc>
        <w:tc>
          <w:tcPr>
            <w:tcW w:w="1290" w:type="dxa"/>
            <w:vAlign w:val="center"/>
          </w:tcPr>
          <w:p w:rsidR="006E59E7" w:rsidRPr="003A1395" w:rsidRDefault="006E59E7">
            <w:pPr>
              <w:jc w:val="center"/>
              <w:rPr>
                <w:rFonts w:ascii="仿宋_GB2312"/>
                <w:bCs/>
                <w:sz w:val="24"/>
              </w:rPr>
            </w:pPr>
          </w:p>
        </w:tc>
        <w:tc>
          <w:tcPr>
            <w:tcW w:w="1680" w:type="dxa"/>
            <w:vAlign w:val="center"/>
          </w:tcPr>
          <w:p w:rsidR="006E59E7" w:rsidRPr="003A1395" w:rsidRDefault="006E59E7">
            <w:pPr>
              <w:jc w:val="center"/>
              <w:rPr>
                <w:rFonts w:ascii="仿宋_GB2312"/>
                <w:bCs/>
                <w:sz w:val="24"/>
              </w:rPr>
            </w:pPr>
          </w:p>
        </w:tc>
        <w:tc>
          <w:tcPr>
            <w:tcW w:w="960" w:type="dxa"/>
            <w:vAlign w:val="center"/>
          </w:tcPr>
          <w:p w:rsidR="006E59E7" w:rsidRPr="003A1395" w:rsidRDefault="006E59E7">
            <w:pPr>
              <w:jc w:val="center"/>
              <w:rPr>
                <w:rFonts w:ascii="仿宋_GB2312"/>
                <w:bCs/>
                <w:sz w:val="24"/>
              </w:rPr>
            </w:pPr>
          </w:p>
        </w:tc>
        <w:tc>
          <w:tcPr>
            <w:tcW w:w="735" w:type="dxa"/>
            <w:vAlign w:val="center"/>
          </w:tcPr>
          <w:p w:rsidR="006E59E7" w:rsidRPr="003A1395" w:rsidRDefault="006E59E7">
            <w:pPr>
              <w:jc w:val="center"/>
              <w:rPr>
                <w:rFonts w:ascii="仿宋_GB2312"/>
                <w:bCs/>
                <w:sz w:val="24"/>
              </w:rPr>
            </w:pPr>
          </w:p>
        </w:tc>
      </w:tr>
    </w:tbl>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p w:rsidR="006E59E7" w:rsidRDefault="006E59E7">
      <w:pPr>
        <w:spacing w:line="360" w:lineRule="auto"/>
        <w:jc w:val="left"/>
        <w:rPr>
          <w:rFonts w:ascii="仿宋_GB2312" w:eastAsia="仿宋_GB2312" w:hAnsi="仿宋_GB2312" w:cs="仿宋_GB2312"/>
          <w:sz w:val="30"/>
          <w:szCs w:val="30"/>
        </w:rPr>
      </w:pPr>
    </w:p>
    <w:sectPr w:rsidR="006E59E7" w:rsidSect="001038BE">
      <w:pgSz w:w="11906" w:h="16838"/>
      <w:pgMar w:top="1440" w:right="1803" w:bottom="1440" w:left="1803" w:header="850"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D9" w:rsidRDefault="00B811D9" w:rsidP="001038BE">
      <w:r>
        <w:separator/>
      </w:r>
    </w:p>
  </w:endnote>
  <w:endnote w:type="continuationSeparator" w:id="0">
    <w:p w:rsidR="00B811D9" w:rsidRDefault="00B811D9" w:rsidP="00103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E7" w:rsidRDefault="00EE089E">
    <w:pPr>
      <w:pStyle w:val="a3"/>
      <w:spacing w:line="14" w:lineRule="auto"/>
      <w:rPr>
        <w:sz w:val="20"/>
      </w:rPr>
    </w:pPr>
    <w:r w:rsidRPr="00EE089E">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75.55pt;margin-top:750.1pt;width:14pt;height:14pt;z-index:-251658240;mso-position-horizontal-relative:page;mso-position-vertical-relative:page" filled="f" stroked="f">
          <v:textbox style="mso-next-textbox:#_x0000_s2049" inset="0,0,0,0">
            <w:txbxContent>
              <w:p w:rsidR="006E59E7" w:rsidRDefault="006E59E7">
                <w:pPr>
                  <w:spacing w:line="280" w:lineRule="exact"/>
                  <w:ind w:left="20"/>
                  <w:jc w:val="left"/>
                  <w:rPr>
                    <w:rFonts w:ascii="宋体"/>
                    <w:sz w:val="24"/>
                  </w:rPr>
                </w:pPr>
                <w:r>
                  <w:rPr>
                    <w:rFonts w:ascii="宋体" w:hAnsi="宋体"/>
                    <w:sz w:val="24"/>
                  </w:rPr>
                  <w:t>—</w:t>
                </w:r>
              </w:p>
            </w:txbxContent>
          </v:textbox>
          <w10:wrap anchorx="page" anchory="page"/>
        </v:shape>
      </w:pict>
    </w:r>
    <w:r w:rsidRPr="00EE089E">
      <w:rPr>
        <w:noProof/>
        <w:lang w:val="en-US"/>
      </w:rPr>
      <w:pict>
        <v:shape id="_x0000_s2050" type="#_x0000_t202" style="position:absolute;left:0;text-align:left;margin-left:92.55pt;margin-top:749.6pt;width:10pt;height:15.3pt;z-index:-251657216;mso-position-horizontal-relative:page;mso-position-vertical-relative:page" filled="f" stroked="f">
          <v:textbox style="mso-next-textbox:#_x0000_s2050" inset="0,0,0,0">
            <w:txbxContent>
              <w:p w:rsidR="006E59E7" w:rsidRDefault="00EE089E">
                <w:pPr>
                  <w:spacing w:before="10"/>
                  <w:ind w:left="40"/>
                  <w:jc w:val="left"/>
                  <w:rPr>
                    <w:rFonts w:ascii="Times New Roman"/>
                    <w:sz w:val="24"/>
                  </w:rPr>
                </w:pPr>
                <w:r>
                  <w:rPr>
                    <w:rFonts w:ascii="Times New Roman"/>
                    <w:sz w:val="24"/>
                  </w:rPr>
                  <w:fldChar w:fldCharType="begin"/>
                </w:r>
                <w:r w:rsidR="006E59E7">
                  <w:rPr>
                    <w:rFonts w:ascii="Times New Roman"/>
                    <w:sz w:val="24"/>
                  </w:rPr>
                  <w:instrText xml:space="preserve"> PAGE </w:instrText>
                </w:r>
                <w:r>
                  <w:rPr>
                    <w:rFonts w:ascii="Times New Roman"/>
                    <w:sz w:val="24"/>
                  </w:rPr>
                  <w:fldChar w:fldCharType="separate"/>
                </w:r>
                <w:r w:rsidR="006E59E7">
                  <w:t>2</w:t>
                </w:r>
                <w:r>
                  <w:rPr>
                    <w:rFonts w:ascii="Times New Roman"/>
                    <w:sz w:val="24"/>
                  </w:rPr>
                  <w:fldChar w:fldCharType="end"/>
                </w:r>
              </w:p>
            </w:txbxContent>
          </v:textbox>
          <w10:wrap anchorx="page" anchory="page"/>
        </v:shape>
      </w:pict>
    </w:r>
    <w:r w:rsidRPr="00EE089E">
      <w:rPr>
        <w:noProof/>
        <w:lang w:val="en-US"/>
      </w:rPr>
      <w:pict>
        <v:shape id="_x0000_s2051" type="#_x0000_t202" style="position:absolute;left:0;text-align:left;margin-left:105.55pt;margin-top:750.1pt;width:14pt;height:14pt;z-index:-251656192;mso-position-horizontal-relative:page;mso-position-vertical-relative:page" filled="f" stroked="f">
          <v:textbox style="mso-next-textbox:#_x0000_s2051" inset="0,0,0,0">
            <w:txbxContent>
              <w:p w:rsidR="006E59E7" w:rsidRDefault="006E59E7">
                <w:pPr>
                  <w:spacing w:line="280" w:lineRule="exact"/>
                  <w:ind w:left="20"/>
                  <w:jc w:val="left"/>
                  <w:rPr>
                    <w:rFonts w:ascii="宋体"/>
                    <w:sz w:val="24"/>
                  </w:rPr>
                </w:pPr>
                <w:r>
                  <w:rPr>
                    <w:rFonts w:ascii="宋体" w:hAnsi="宋体"/>
                    <w:sz w:val="24"/>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E7" w:rsidRDefault="00EE089E">
    <w:pPr>
      <w:pStyle w:val="a3"/>
      <w:spacing w:line="14" w:lineRule="auto"/>
      <w:rPr>
        <w:sz w:val="20"/>
      </w:rPr>
    </w:pPr>
    <w:r w:rsidRPr="00EE089E">
      <w:rPr>
        <w:noProof/>
        <w:lang w:val="en-US"/>
      </w:rPr>
      <w:pict>
        <v:shapetype id="_x0000_t202" coordsize="21600,21600" o:spt="202" path="m,l,21600r21600,l21600,xe">
          <v:stroke joinstyle="miter"/>
          <v:path gradientshapeok="t" o:connecttype="rect"/>
        </v:shapetype>
        <v:shape id="_x0000_s2052" type="#_x0000_t202" style="position:absolute;left:0;text-align:left;margin-left:478.6pt;margin-top:750.1pt;width:14pt;height:14pt;z-index:-251661312;mso-position-horizontal-relative:page;mso-position-vertical-relative:page" filled="f" stroked="f">
          <v:textbox style="mso-next-textbox:#_x0000_s2052" inset="0,0,0,0">
            <w:txbxContent>
              <w:p w:rsidR="006E59E7" w:rsidRDefault="006E59E7">
                <w:pPr>
                  <w:spacing w:line="280" w:lineRule="exact"/>
                  <w:ind w:left="20"/>
                  <w:jc w:val="left"/>
                  <w:rPr>
                    <w:rFonts w:ascii="宋体"/>
                    <w:sz w:val="24"/>
                  </w:rPr>
                </w:pPr>
                <w:r>
                  <w:rPr>
                    <w:rFonts w:ascii="宋体" w:hAnsi="宋体"/>
                    <w:sz w:val="24"/>
                  </w:rPr>
                  <w:t>—</w:t>
                </w:r>
              </w:p>
            </w:txbxContent>
          </v:textbox>
          <w10:wrap anchorx="page" anchory="page"/>
        </v:shape>
      </w:pict>
    </w:r>
    <w:r w:rsidRPr="00EE089E">
      <w:rPr>
        <w:noProof/>
        <w:lang w:val="en-US"/>
      </w:rPr>
      <w:pict>
        <v:shape id="_x0000_s2053" type="#_x0000_t202" style="position:absolute;left:0;text-align:left;margin-left:495.6pt;margin-top:749.6pt;width:10pt;height:15.3pt;z-index:-251660288;mso-position-horizontal-relative:page;mso-position-vertical-relative:page" filled="f" stroked="f">
          <v:textbox style="mso-next-textbox:#_x0000_s2053" inset="0,0,0,0">
            <w:txbxContent>
              <w:p w:rsidR="006E59E7" w:rsidRDefault="00EE089E">
                <w:pPr>
                  <w:spacing w:before="10"/>
                  <w:ind w:left="40"/>
                  <w:jc w:val="left"/>
                  <w:rPr>
                    <w:rFonts w:ascii="Times New Roman"/>
                    <w:sz w:val="24"/>
                  </w:rPr>
                </w:pPr>
                <w:r>
                  <w:rPr>
                    <w:rFonts w:ascii="Times New Roman"/>
                    <w:sz w:val="24"/>
                  </w:rPr>
                  <w:fldChar w:fldCharType="begin"/>
                </w:r>
                <w:r w:rsidR="006E59E7">
                  <w:rPr>
                    <w:rFonts w:ascii="Times New Roman"/>
                    <w:sz w:val="24"/>
                  </w:rPr>
                  <w:instrText xml:space="preserve"> PAGE </w:instrText>
                </w:r>
                <w:r>
                  <w:rPr>
                    <w:rFonts w:ascii="Times New Roman"/>
                    <w:sz w:val="24"/>
                  </w:rPr>
                  <w:fldChar w:fldCharType="separate"/>
                </w:r>
                <w:r w:rsidR="00BA0E38">
                  <w:rPr>
                    <w:rFonts w:ascii="Times New Roman"/>
                    <w:noProof/>
                    <w:sz w:val="24"/>
                  </w:rPr>
                  <w:t>1</w:t>
                </w:r>
                <w:r>
                  <w:rPr>
                    <w:rFonts w:ascii="Times New Roman"/>
                    <w:sz w:val="24"/>
                  </w:rPr>
                  <w:fldChar w:fldCharType="end"/>
                </w:r>
              </w:p>
            </w:txbxContent>
          </v:textbox>
          <w10:wrap anchorx="page" anchory="page"/>
        </v:shape>
      </w:pict>
    </w:r>
    <w:r w:rsidRPr="00EE089E">
      <w:rPr>
        <w:noProof/>
        <w:lang w:val="en-US"/>
      </w:rPr>
      <w:pict>
        <v:shape id="_x0000_s2054" type="#_x0000_t202" style="position:absolute;left:0;text-align:left;margin-left:508.6pt;margin-top:750.1pt;width:14pt;height:14pt;z-index:-251659264;mso-position-horizontal-relative:page;mso-position-vertical-relative:page" filled="f" stroked="f">
          <v:textbox style="mso-next-textbox:#_x0000_s2054" inset="0,0,0,0">
            <w:txbxContent>
              <w:p w:rsidR="006E59E7" w:rsidRDefault="006E59E7">
                <w:pPr>
                  <w:spacing w:line="280" w:lineRule="exact"/>
                  <w:ind w:left="20"/>
                  <w:jc w:val="left"/>
                  <w:rPr>
                    <w:rFonts w:ascii="宋体"/>
                    <w:sz w:val="24"/>
                  </w:rPr>
                </w:pPr>
                <w:r>
                  <w:rPr>
                    <w:rFonts w:ascii="宋体" w:hAnsi="宋体"/>
                    <w:sz w:val="24"/>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D9" w:rsidRDefault="00B811D9" w:rsidP="001038BE">
      <w:r>
        <w:separator/>
      </w:r>
    </w:p>
  </w:footnote>
  <w:footnote w:type="continuationSeparator" w:id="0">
    <w:p w:rsidR="00B811D9" w:rsidRDefault="00B811D9" w:rsidP="001038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7F6096"/>
    <w:rsid w:val="001038BE"/>
    <w:rsid w:val="00303EAE"/>
    <w:rsid w:val="003A1395"/>
    <w:rsid w:val="00576C22"/>
    <w:rsid w:val="005C7C5D"/>
    <w:rsid w:val="006E59E7"/>
    <w:rsid w:val="008671F9"/>
    <w:rsid w:val="00A009B5"/>
    <w:rsid w:val="00A03271"/>
    <w:rsid w:val="00AB4172"/>
    <w:rsid w:val="00AD6EB1"/>
    <w:rsid w:val="00B811D9"/>
    <w:rsid w:val="00BA0E38"/>
    <w:rsid w:val="00BA1AE8"/>
    <w:rsid w:val="00EE089E"/>
    <w:rsid w:val="237F6096"/>
    <w:rsid w:val="29061054"/>
    <w:rsid w:val="2D5B7D37"/>
    <w:rsid w:val="2F891D5C"/>
    <w:rsid w:val="41C40772"/>
    <w:rsid w:val="577300E5"/>
    <w:rsid w:val="5D112F79"/>
    <w:rsid w:val="651F0C4F"/>
    <w:rsid w:val="6612417E"/>
    <w:rsid w:val="6D2364E6"/>
    <w:rsid w:val="6D535020"/>
    <w:rsid w:val="78FA4EF7"/>
    <w:rsid w:val="79C10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BE"/>
    <w:pPr>
      <w:widowControl w:val="0"/>
      <w:jc w:val="both"/>
    </w:pPr>
    <w:rPr>
      <w:rFonts w:ascii="Calibri" w:hAnsi="Calibri"/>
      <w:kern w:val="2"/>
      <w:sz w:val="21"/>
      <w:szCs w:val="24"/>
    </w:rPr>
  </w:style>
  <w:style w:type="paragraph" w:styleId="1">
    <w:name w:val="heading 1"/>
    <w:basedOn w:val="a"/>
    <w:next w:val="a"/>
    <w:link w:val="1Char"/>
    <w:uiPriority w:val="99"/>
    <w:qFormat/>
    <w:rsid w:val="001038BE"/>
    <w:pPr>
      <w:ind w:left="1280"/>
      <w:jc w:val="center"/>
      <w:outlineLvl w:val="0"/>
    </w:pPr>
    <w:rPr>
      <w:rFonts w:ascii="方正小标宋_GBK" w:eastAsia="方正小标宋_GBK" w:hAnsi="方正小标宋_GBK" w:cs="方正小标宋_GBK"/>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350F"/>
    <w:rPr>
      <w:rFonts w:ascii="Calibri" w:hAnsi="Calibri"/>
      <w:b/>
      <w:bCs/>
      <w:kern w:val="44"/>
      <w:sz w:val="44"/>
      <w:szCs w:val="44"/>
    </w:rPr>
  </w:style>
  <w:style w:type="paragraph" w:styleId="a3">
    <w:name w:val="Body Text"/>
    <w:basedOn w:val="a"/>
    <w:link w:val="Char"/>
    <w:uiPriority w:val="99"/>
    <w:rsid w:val="001038BE"/>
    <w:rPr>
      <w:rFonts w:ascii="仿宋_GB2312" w:eastAsia="仿宋_GB2312" w:hAnsi="仿宋_GB2312" w:cs="仿宋_GB2312"/>
      <w:sz w:val="32"/>
      <w:szCs w:val="32"/>
      <w:lang w:val="zh-CN"/>
    </w:rPr>
  </w:style>
  <w:style w:type="character" w:customStyle="1" w:styleId="Char">
    <w:name w:val="正文文本 Char"/>
    <w:basedOn w:val="a0"/>
    <w:link w:val="a3"/>
    <w:uiPriority w:val="99"/>
    <w:semiHidden/>
    <w:rsid w:val="0066350F"/>
    <w:rPr>
      <w:rFonts w:ascii="Calibri" w:hAnsi="Calibri"/>
      <w:szCs w:val="24"/>
    </w:rPr>
  </w:style>
  <w:style w:type="paragraph" w:styleId="a4">
    <w:name w:val="footer"/>
    <w:basedOn w:val="a"/>
    <w:link w:val="Char0"/>
    <w:uiPriority w:val="99"/>
    <w:rsid w:val="001038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350F"/>
    <w:rPr>
      <w:rFonts w:ascii="Calibri" w:hAnsi="Calibri"/>
      <w:sz w:val="18"/>
      <w:szCs w:val="18"/>
    </w:rPr>
  </w:style>
  <w:style w:type="paragraph" w:styleId="a5">
    <w:name w:val="header"/>
    <w:basedOn w:val="a"/>
    <w:link w:val="Char1"/>
    <w:uiPriority w:val="99"/>
    <w:rsid w:val="001038BE"/>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1">
    <w:name w:val="页眉 Char"/>
    <w:basedOn w:val="a0"/>
    <w:link w:val="a5"/>
    <w:uiPriority w:val="99"/>
    <w:semiHidden/>
    <w:rsid w:val="0066350F"/>
    <w:rPr>
      <w:rFonts w:ascii="Calibri" w:hAnsi="Calibri"/>
      <w:sz w:val="18"/>
      <w:szCs w:val="18"/>
    </w:rPr>
  </w:style>
  <w:style w:type="character" w:styleId="a6">
    <w:name w:val="page number"/>
    <w:basedOn w:val="a0"/>
    <w:uiPriority w:val="99"/>
    <w:rsid w:val="001038BE"/>
    <w:rPr>
      <w:rFonts w:cs="Times New Roman"/>
    </w:rPr>
  </w:style>
  <w:style w:type="table" w:styleId="a7">
    <w:name w:val="Table Grid"/>
    <w:basedOn w:val="a1"/>
    <w:uiPriority w:val="99"/>
    <w:rsid w:val="001038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7</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忘了你？</dc:creator>
  <cp:lastModifiedBy>Administrator</cp:lastModifiedBy>
  <cp:revision>2</cp:revision>
  <cp:lastPrinted>2018-06-06T02:46:00Z</cp:lastPrinted>
  <dcterms:created xsi:type="dcterms:W3CDTF">2018-06-06T08:02:00Z</dcterms:created>
  <dcterms:modified xsi:type="dcterms:W3CDTF">2018-06-06T08:02:00Z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